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A7377" w14:textId="2CABD9D5" w:rsidR="00DE0CED" w:rsidRPr="006A7771" w:rsidRDefault="00235BD8" w:rsidP="00A442BF">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120" w:beforeAutospacing="0" w:after="120" w:afterAutospacing="0" w:line="360" w:lineRule="auto"/>
        <w:jc w:val="both"/>
        <w:textAlignment w:val="baseline"/>
        <w:rPr>
          <w:rFonts w:ascii="Arial" w:eastAsia="Microsoft YaHei" w:hAnsi="Arial" w:cs="Arial"/>
          <w:b/>
          <w:color w:val="000000"/>
          <w:kern w:val="24"/>
          <w:position w:val="1"/>
          <w:lang w:val="en-GB"/>
        </w:rPr>
      </w:pPr>
      <w:bookmarkStart w:id="0" w:name="_GoBack"/>
      <w:bookmarkEnd w:id="0"/>
      <w:r w:rsidRPr="006A7771">
        <w:rPr>
          <w:rFonts w:ascii="Arial" w:eastAsia="Microsoft YaHei" w:hAnsi="Arial" w:cs="Arial"/>
          <w:b/>
          <w:color w:val="000000"/>
          <w:kern w:val="24"/>
          <w:position w:val="1"/>
          <w:lang w:val="en-GB"/>
        </w:rPr>
        <w:t>UNIVE</w:t>
      </w:r>
      <w:r w:rsidR="0046082C" w:rsidRPr="006A7771">
        <w:rPr>
          <w:rFonts w:ascii="Arial" w:eastAsia="Microsoft YaHei" w:hAnsi="Arial" w:cs="Arial"/>
          <w:b/>
          <w:color w:val="000000"/>
          <w:kern w:val="24"/>
          <w:position w:val="1"/>
          <w:lang w:val="en-GB"/>
        </w:rPr>
        <w:t>RSITY RESEARCH ETHICS CLEARANCES:</w:t>
      </w:r>
      <w:r w:rsidR="004E0593" w:rsidRPr="006A7771">
        <w:rPr>
          <w:rFonts w:ascii="Arial" w:eastAsia="Microsoft YaHei" w:hAnsi="Arial" w:cs="Arial"/>
          <w:b/>
          <w:color w:val="000000"/>
          <w:kern w:val="24"/>
          <w:position w:val="1"/>
          <w:lang w:val="en-GB"/>
        </w:rPr>
        <w:t xml:space="preserve"> </w:t>
      </w:r>
      <w:r w:rsidR="00DE0CED" w:rsidRPr="006A7771">
        <w:rPr>
          <w:rFonts w:ascii="Arial" w:eastAsia="Microsoft YaHei" w:hAnsi="Arial" w:cs="Arial"/>
          <w:b/>
          <w:color w:val="000000"/>
          <w:kern w:val="24"/>
          <w:position w:val="1"/>
          <w:lang w:val="en-GB"/>
        </w:rPr>
        <w:t>SAFETY NETS</w:t>
      </w:r>
      <w:r w:rsidR="005738F5" w:rsidRPr="006A7771">
        <w:rPr>
          <w:rFonts w:ascii="Arial" w:eastAsia="Microsoft YaHei" w:hAnsi="Arial" w:cs="Arial"/>
          <w:b/>
          <w:color w:val="000000"/>
          <w:kern w:val="24"/>
          <w:position w:val="1"/>
          <w:lang w:val="en-GB"/>
        </w:rPr>
        <w:t>,</w:t>
      </w:r>
      <w:r w:rsidR="00DE0CED" w:rsidRPr="006A7771">
        <w:rPr>
          <w:rFonts w:ascii="Arial" w:eastAsia="Microsoft YaHei" w:hAnsi="Arial" w:cs="Arial"/>
          <w:b/>
          <w:color w:val="000000"/>
          <w:kern w:val="24"/>
          <w:position w:val="1"/>
          <w:lang w:val="en-GB"/>
        </w:rPr>
        <w:t xml:space="preserve"> OR </w:t>
      </w:r>
      <w:r w:rsidR="003768B3" w:rsidRPr="006A7771">
        <w:rPr>
          <w:rFonts w:ascii="Arial" w:eastAsia="Microsoft YaHei" w:hAnsi="Arial" w:cs="Arial"/>
          <w:b/>
          <w:color w:val="000000"/>
          <w:kern w:val="24"/>
          <w:position w:val="1"/>
          <w:lang w:val="en-GB"/>
        </w:rPr>
        <w:t xml:space="preserve">A FALSE SENSE OF </w:t>
      </w:r>
      <w:r w:rsidR="0026601A">
        <w:rPr>
          <w:rFonts w:ascii="Arial" w:eastAsia="Microsoft YaHei" w:hAnsi="Arial" w:cs="Arial"/>
          <w:b/>
          <w:color w:val="000000"/>
          <w:kern w:val="24"/>
          <w:position w:val="1"/>
          <w:lang w:val="en-GB"/>
        </w:rPr>
        <w:t xml:space="preserve">LEGAL </w:t>
      </w:r>
      <w:r w:rsidR="003768B3" w:rsidRPr="006A7771">
        <w:rPr>
          <w:rFonts w:ascii="Arial" w:eastAsia="Microsoft YaHei" w:hAnsi="Arial" w:cs="Arial"/>
          <w:b/>
          <w:color w:val="000000"/>
          <w:kern w:val="24"/>
          <w:position w:val="1"/>
          <w:lang w:val="en-GB"/>
        </w:rPr>
        <w:t>IMMUNITY</w:t>
      </w:r>
      <w:r w:rsidR="00DE0CED" w:rsidRPr="006A7771">
        <w:rPr>
          <w:rFonts w:ascii="Arial" w:eastAsia="Microsoft YaHei" w:hAnsi="Arial" w:cs="Arial"/>
          <w:b/>
          <w:color w:val="000000"/>
          <w:kern w:val="24"/>
          <w:position w:val="1"/>
          <w:lang w:val="en-GB"/>
        </w:rPr>
        <w:t>?</w:t>
      </w:r>
    </w:p>
    <w:p w14:paraId="2F8C5C72" w14:textId="77777777" w:rsidR="00A5658B" w:rsidRPr="006A7771" w:rsidRDefault="008745CB" w:rsidP="00A442BF">
      <w:pPr>
        <w:pStyle w:val="NoSpacing"/>
        <w:spacing w:line="360" w:lineRule="auto"/>
        <w:rPr>
          <w:rFonts w:ascii="Arial" w:hAnsi="Arial" w:cs="Arial"/>
          <w:b/>
          <w:lang w:val="en-GB"/>
        </w:rPr>
      </w:pPr>
      <w:r w:rsidRPr="006A7771">
        <w:rPr>
          <w:rFonts w:ascii="Arial" w:hAnsi="Arial" w:cs="Arial"/>
          <w:b/>
          <w:lang w:val="en-GB"/>
        </w:rPr>
        <w:t>J</w:t>
      </w:r>
      <w:r w:rsidR="00A5658B" w:rsidRPr="006A7771">
        <w:rPr>
          <w:rFonts w:ascii="Arial" w:hAnsi="Arial" w:cs="Arial"/>
          <w:b/>
          <w:lang w:val="en-GB"/>
        </w:rPr>
        <w:t>.</w:t>
      </w:r>
      <w:r w:rsidRPr="006A7771">
        <w:rPr>
          <w:rFonts w:ascii="Arial" w:hAnsi="Arial" w:cs="Arial"/>
          <w:b/>
          <w:lang w:val="en-GB"/>
        </w:rPr>
        <w:t xml:space="preserve"> Beckmann</w:t>
      </w:r>
    </w:p>
    <w:p w14:paraId="36C34E71" w14:textId="447CB8CE" w:rsidR="00A5658B" w:rsidRPr="006A7771" w:rsidRDefault="0048404C" w:rsidP="00A442BF">
      <w:pPr>
        <w:pStyle w:val="NoSpacing"/>
        <w:spacing w:line="360" w:lineRule="auto"/>
        <w:rPr>
          <w:rFonts w:ascii="Arial" w:hAnsi="Arial" w:cs="Arial"/>
          <w:lang w:val="en-GB"/>
        </w:rPr>
      </w:pPr>
      <w:r w:rsidRPr="006A7771">
        <w:rPr>
          <w:rFonts w:ascii="Arial" w:hAnsi="Arial" w:cs="Arial"/>
          <w:lang w:val="en-GB"/>
        </w:rPr>
        <w:t>R</w:t>
      </w:r>
      <w:r w:rsidR="00F20EF1" w:rsidRPr="006A7771">
        <w:rPr>
          <w:rFonts w:ascii="Arial" w:hAnsi="Arial" w:cs="Arial"/>
          <w:lang w:val="en-GB"/>
        </w:rPr>
        <w:t xml:space="preserve">esearch </w:t>
      </w:r>
      <w:r w:rsidR="005738F5" w:rsidRPr="006A7771">
        <w:rPr>
          <w:rFonts w:ascii="Arial" w:hAnsi="Arial" w:cs="Arial"/>
          <w:lang w:val="en-GB"/>
        </w:rPr>
        <w:t>f</w:t>
      </w:r>
      <w:r w:rsidR="008745CB" w:rsidRPr="006A7771">
        <w:rPr>
          <w:rFonts w:ascii="Arial" w:hAnsi="Arial" w:cs="Arial"/>
          <w:lang w:val="en-GB"/>
        </w:rPr>
        <w:t>ellow</w:t>
      </w:r>
    </w:p>
    <w:p w14:paraId="7DA51465" w14:textId="20C741DA" w:rsidR="00A5658B" w:rsidRPr="006A7771" w:rsidRDefault="008745CB" w:rsidP="00A442BF">
      <w:pPr>
        <w:pStyle w:val="NoSpacing"/>
        <w:spacing w:line="360" w:lineRule="auto"/>
        <w:rPr>
          <w:rFonts w:ascii="Arial" w:hAnsi="Arial" w:cs="Arial"/>
          <w:lang w:val="en-GB"/>
        </w:rPr>
      </w:pPr>
      <w:r w:rsidRPr="006A7771">
        <w:rPr>
          <w:rFonts w:ascii="Arial" w:hAnsi="Arial" w:cs="Arial"/>
          <w:lang w:val="en-GB"/>
        </w:rPr>
        <w:t>Edu</w:t>
      </w:r>
      <w:r w:rsidR="002B6270">
        <w:rPr>
          <w:rFonts w:ascii="Arial" w:hAnsi="Arial" w:cs="Arial"/>
          <w:lang w:val="en-GB"/>
        </w:rPr>
        <w:t>-</w:t>
      </w:r>
      <w:r w:rsidRPr="006A7771">
        <w:rPr>
          <w:rFonts w:ascii="Arial" w:hAnsi="Arial" w:cs="Arial"/>
          <w:lang w:val="en-GB"/>
        </w:rPr>
        <w:t xml:space="preserve">HRight Unit </w:t>
      </w:r>
      <w:r w:rsidR="002B6270">
        <w:rPr>
          <w:rFonts w:ascii="Arial" w:hAnsi="Arial" w:cs="Arial"/>
          <w:lang w:val="en-GB"/>
        </w:rPr>
        <w:t>(Education and Human Rights in Diversity)</w:t>
      </w:r>
    </w:p>
    <w:p w14:paraId="410C749B" w14:textId="77777777" w:rsidR="008745CB" w:rsidRPr="006A7771" w:rsidRDefault="008745CB" w:rsidP="00A442BF">
      <w:pPr>
        <w:pStyle w:val="NoSpacing"/>
        <w:spacing w:line="360" w:lineRule="auto"/>
        <w:rPr>
          <w:rFonts w:ascii="Arial" w:hAnsi="Arial" w:cs="Arial"/>
          <w:lang w:val="en-GB"/>
        </w:rPr>
      </w:pPr>
      <w:r w:rsidRPr="006A7771">
        <w:rPr>
          <w:rFonts w:ascii="Arial" w:hAnsi="Arial" w:cs="Arial"/>
          <w:lang w:val="en-GB"/>
        </w:rPr>
        <w:t>North West University</w:t>
      </w:r>
    </w:p>
    <w:p w14:paraId="15E23959" w14:textId="5DEB9493" w:rsidR="00A5658B" w:rsidRDefault="00A5658B" w:rsidP="00A442BF">
      <w:pPr>
        <w:pStyle w:val="NoSpacing"/>
        <w:spacing w:line="360" w:lineRule="auto"/>
        <w:rPr>
          <w:rFonts w:ascii="Arial" w:hAnsi="Arial" w:cs="Arial"/>
          <w:lang w:val="en-GB"/>
        </w:rPr>
      </w:pPr>
      <w:r w:rsidRPr="006A7771">
        <w:rPr>
          <w:rFonts w:ascii="Arial" w:hAnsi="Arial" w:cs="Arial"/>
          <w:lang w:val="en-GB"/>
        </w:rPr>
        <w:t xml:space="preserve">Email: </w:t>
      </w:r>
      <w:hyperlink r:id="rId8" w:history="1">
        <w:r w:rsidR="0026601A" w:rsidRPr="00DA4183">
          <w:rPr>
            <w:rStyle w:val="Hyperlink"/>
            <w:rFonts w:ascii="Arial" w:hAnsi="Arial" w:cs="Arial"/>
            <w:lang w:val="en-GB"/>
          </w:rPr>
          <w:t>johan.beckmann21@gmail.com</w:t>
        </w:r>
      </w:hyperlink>
    </w:p>
    <w:p w14:paraId="0E4AC101" w14:textId="3B40633D" w:rsidR="0026601A" w:rsidRDefault="0026601A" w:rsidP="00A442BF">
      <w:pPr>
        <w:pStyle w:val="NoSpacing"/>
        <w:spacing w:line="360" w:lineRule="auto"/>
        <w:rPr>
          <w:rFonts w:ascii="Arial" w:hAnsi="Arial" w:cs="Arial"/>
          <w:lang w:val="en-GB"/>
        </w:rPr>
      </w:pPr>
      <w:r>
        <w:rPr>
          <w:rFonts w:ascii="Arial" w:hAnsi="Arial" w:cs="Arial"/>
          <w:lang w:val="en-GB"/>
        </w:rPr>
        <w:t>Telephone: 0825701825</w:t>
      </w:r>
    </w:p>
    <w:p w14:paraId="31AFAB03" w14:textId="302BEA23" w:rsidR="0026601A" w:rsidRPr="006A7771" w:rsidRDefault="0026601A" w:rsidP="00A442BF">
      <w:pPr>
        <w:pStyle w:val="NoSpacing"/>
        <w:spacing w:line="360" w:lineRule="auto"/>
        <w:rPr>
          <w:rFonts w:ascii="Arial" w:hAnsi="Arial" w:cs="Arial"/>
          <w:lang w:val="en-GB"/>
        </w:rPr>
      </w:pPr>
      <w:r>
        <w:rPr>
          <w:rFonts w:ascii="Arial" w:hAnsi="Arial" w:cs="Arial"/>
          <w:lang w:val="en-GB"/>
        </w:rPr>
        <w:t>Fax: 0866128979</w:t>
      </w:r>
    </w:p>
    <w:p w14:paraId="3ADD0068" w14:textId="77777777" w:rsidR="0026601A" w:rsidRDefault="0026601A" w:rsidP="00A442BF">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120" w:beforeAutospacing="0" w:after="120" w:afterAutospacing="0" w:line="360" w:lineRule="auto"/>
        <w:jc w:val="both"/>
        <w:textAlignment w:val="baseline"/>
        <w:rPr>
          <w:rFonts w:ascii="Arial" w:eastAsia="Microsoft YaHei" w:hAnsi="Arial" w:cs="Arial"/>
          <w:b/>
          <w:color w:val="000000"/>
          <w:kern w:val="24"/>
          <w:position w:val="1"/>
          <w:lang w:val="en-GB"/>
        </w:rPr>
      </w:pPr>
    </w:p>
    <w:p w14:paraId="4B656415" w14:textId="77777777" w:rsidR="0026601A" w:rsidRDefault="0026601A" w:rsidP="00A442BF">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120" w:beforeAutospacing="0" w:after="120" w:afterAutospacing="0" w:line="360" w:lineRule="auto"/>
        <w:jc w:val="both"/>
        <w:textAlignment w:val="baseline"/>
        <w:rPr>
          <w:rFonts w:ascii="Arial" w:eastAsia="Microsoft YaHei" w:hAnsi="Arial" w:cs="Arial"/>
          <w:b/>
          <w:color w:val="000000"/>
          <w:kern w:val="24"/>
          <w:position w:val="1"/>
          <w:lang w:val="en-GB"/>
        </w:rPr>
      </w:pPr>
    </w:p>
    <w:p w14:paraId="7826E08C" w14:textId="77777777" w:rsidR="0026601A" w:rsidRDefault="0026601A" w:rsidP="00A442BF">
      <w:pPr>
        <w:spacing w:line="360" w:lineRule="auto"/>
        <w:rPr>
          <w:rFonts w:ascii="Arial" w:eastAsia="Microsoft YaHei" w:hAnsi="Arial" w:cs="Arial"/>
          <w:b/>
          <w:color w:val="000000"/>
          <w:kern w:val="24"/>
          <w:position w:val="1"/>
          <w:sz w:val="24"/>
          <w:szCs w:val="24"/>
          <w:lang w:val="en-GB" w:eastAsia="af-ZA"/>
        </w:rPr>
      </w:pPr>
      <w:r>
        <w:rPr>
          <w:rFonts w:ascii="Arial" w:eastAsia="Microsoft YaHei" w:hAnsi="Arial" w:cs="Arial"/>
          <w:b/>
          <w:color w:val="000000"/>
          <w:kern w:val="24"/>
          <w:position w:val="1"/>
          <w:lang w:val="en-GB"/>
        </w:rPr>
        <w:br w:type="page"/>
      </w:r>
    </w:p>
    <w:p w14:paraId="17B388BF" w14:textId="0BBD4C5A" w:rsidR="0026601A" w:rsidRPr="006A7771" w:rsidRDefault="0026601A" w:rsidP="00A442BF">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120" w:beforeAutospacing="0" w:after="120" w:afterAutospacing="0" w:line="360" w:lineRule="auto"/>
        <w:jc w:val="both"/>
        <w:textAlignment w:val="baseline"/>
        <w:rPr>
          <w:rFonts w:ascii="Arial" w:eastAsia="Microsoft YaHei" w:hAnsi="Arial" w:cs="Arial"/>
          <w:b/>
          <w:color w:val="000000"/>
          <w:kern w:val="24"/>
          <w:position w:val="1"/>
          <w:lang w:val="en-GB"/>
        </w:rPr>
      </w:pPr>
      <w:r w:rsidRPr="006A7771">
        <w:rPr>
          <w:rFonts w:ascii="Arial" w:eastAsia="Microsoft YaHei" w:hAnsi="Arial" w:cs="Arial"/>
          <w:b/>
          <w:color w:val="000000"/>
          <w:kern w:val="24"/>
          <w:position w:val="1"/>
          <w:lang w:val="en-GB"/>
        </w:rPr>
        <w:lastRenderedPageBreak/>
        <w:t xml:space="preserve">UNIVERSITY RESEARCH ETHICS CLEARANCES: SAFETY NETS, OR A FALSE SENSE OF </w:t>
      </w:r>
      <w:r>
        <w:rPr>
          <w:rFonts w:ascii="Arial" w:eastAsia="Microsoft YaHei" w:hAnsi="Arial" w:cs="Arial"/>
          <w:b/>
          <w:color w:val="000000"/>
          <w:kern w:val="24"/>
          <w:position w:val="1"/>
          <w:lang w:val="en-GB"/>
        </w:rPr>
        <w:t xml:space="preserve">LEGAL </w:t>
      </w:r>
      <w:r w:rsidRPr="006A7771">
        <w:rPr>
          <w:rFonts w:ascii="Arial" w:eastAsia="Microsoft YaHei" w:hAnsi="Arial" w:cs="Arial"/>
          <w:b/>
          <w:color w:val="000000"/>
          <w:kern w:val="24"/>
          <w:position w:val="1"/>
          <w:lang w:val="en-GB"/>
        </w:rPr>
        <w:t>IMMUNITY?</w:t>
      </w:r>
    </w:p>
    <w:p w14:paraId="22BED969" w14:textId="77777777" w:rsidR="00F20EF1" w:rsidRPr="006A7771" w:rsidRDefault="00F20EF1"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ABSTRACT</w:t>
      </w:r>
    </w:p>
    <w:p w14:paraId="438D0796" w14:textId="7FCA8C53" w:rsidR="00F20EF1" w:rsidRPr="006A7771" w:rsidRDefault="00003458" w:rsidP="00A442BF">
      <w:pPr>
        <w:tabs>
          <w:tab w:val="left" w:pos="0"/>
        </w:tabs>
        <w:spacing w:before="120" w:after="120" w:line="360" w:lineRule="auto"/>
        <w:ind w:left="90" w:firstLine="270"/>
        <w:jc w:val="both"/>
        <w:rPr>
          <w:rFonts w:ascii="Arial" w:hAnsi="Arial" w:cs="Arial"/>
          <w:sz w:val="24"/>
          <w:szCs w:val="24"/>
          <w:lang w:val="en-GB"/>
        </w:rPr>
      </w:pPr>
      <w:r w:rsidRPr="006A7771">
        <w:rPr>
          <w:rFonts w:ascii="Arial" w:hAnsi="Arial" w:cs="Arial"/>
          <w:sz w:val="24"/>
          <w:szCs w:val="24"/>
          <w:lang w:val="en-GB"/>
        </w:rPr>
        <w:t>Ethics reviews loom large in the world of a researcher at a university</w:t>
      </w:r>
      <w:r w:rsidR="00AD751F" w:rsidRPr="006A7771">
        <w:rPr>
          <w:rFonts w:ascii="Arial" w:hAnsi="Arial" w:cs="Arial"/>
          <w:sz w:val="24"/>
          <w:szCs w:val="24"/>
          <w:lang w:val="en-GB"/>
        </w:rPr>
        <w:t xml:space="preserve">. </w:t>
      </w:r>
      <w:r w:rsidR="00F46C1A" w:rsidRPr="006A7771">
        <w:rPr>
          <w:rFonts w:ascii="Arial" w:hAnsi="Arial" w:cs="Arial"/>
          <w:sz w:val="24"/>
          <w:szCs w:val="24"/>
          <w:lang w:val="en-GB"/>
        </w:rPr>
        <w:t xml:space="preserve">Ethics committees review </w:t>
      </w:r>
      <w:r w:rsidR="005738F5" w:rsidRPr="006A7771">
        <w:rPr>
          <w:rFonts w:ascii="Arial" w:hAnsi="Arial" w:cs="Arial"/>
          <w:sz w:val="24"/>
          <w:szCs w:val="24"/>
          <w:lang w:val="en-GB"/>
        </w:rPr>
        <w:t xml:space="preserve">research </w:t>
      </w:r>
      <w:r w:rsidR="00167B81">
        <w:rPr>
          <w:rFonts w:ascii="Arial" w:hAnsi="Arial" w:cs="Arial"/>
          <w:sz w:val="24"/>
          <w:szCs w:val="24"/>
          <w:lang w:val="en-GB"/>
        </w:rPr>
        <w:t xml:space="preserve">project </w:t>
      </w:r>
      <w:r w:rsidR="00F46C1A" w:rsidRPr="006A7771">
        <w:rPr>
          <w:rFonts w:ascii="Arial" w:hAnsi="Arial" w:cs="Arial"/>
          <w:sz w:val="24"/>
          <w:szCs w:val="24"/>
          <w:lang w:val="en-GB"/>
        </w:rPr>
        <w:t>applications meticulously and critically</w:t>
      </w:r>
      <w:r w:rsidR="0068509D" w:rsidRPr="006A7771">
        <w:rPr>
          <w:rFonts w:ascii="Arial" w:hAnsi="Arial" w:cs="Arial"/>
          <w:sz w:val="24"/>
          <w:szCs w:val="24"/>
          <w:lang w:val="en-GB"/>
        </w:rPr>
        <w:t xml:space="preserve">. They </w:t>
      </w:r>
      <w:r w:rsidR="00F46C1A" w:rsidRPr="006A7771">
        <w:rPr>
          <w:rFonts w:ascii="Arial" w:hAnsi="Arial" w:cs="Arial"/>
          <w:sz w:val="24"/>
          <w:szCs w:val="24"/>
          <w:lang w:val="en-GB"/>
        </w:rPr>
        <w:t>attempt to ensure that in all projects that are approved</w:t>
      </w:r>
      <w:r w:rsidR="005738F5" w:rsidRPr="006A7771">
        <w:rPr>
          <w:rFonts w:ascii="Arial" w:hAnsi="Arial" w:cs="Arial"/>
          <w:sz w:val="24"/>
          <w:szCs w:val="24"/>
          <w:lang w:val="en-GB"/>
        </w:rPr>
        <w:t>,</w:t>
      </w:r>
      <w:r w:rsidR="00F46C1A" w:rsidRPr="006A7771">
        <w:rPr>
          <w:rFonts w:ascii="Arial" w:hAnsi="Arial" w:cs="Arial"/>
          <w:sz w:val="24"/>
          <w:szCs w:val="24"/>
          <w:lang w:val="en-GB"/>
        </w:rPr>
        <w:t xml:space="preserve"> </w:t>
      </w:r>
      <w:r w:rsidR="001B54E1">
        <w:rPr>
          <w:rFonts w:ascii="Arial" w:hAnsi="Arial" w:cs="Arial"/>
          <w:sz w:val="24"/>
          <w:szCs w:val="24"/>
          <w:lang w:val="en-GB"/>
        </w:rPr>
        <w:t xml:space="preserve">the </w:t>
      </w:r>
      <w:r w:rsidR="00F46C1A" w:rsidRPr="006A7771">
        <w:rPr>
          <w:rFonts w:ascii="Arial" w:hAnsi="Arial" w:cs="Arial"/>
          <w:sz w:val="24"/>
          <w:szCs w:val="24"/>
          <w:lang w:val="en-GB"/>
        </w:rPr>
        <w:t xml:space="preserve">human respondents and participants suffer no harm that could have been prevented. </w:t>
      </w:r>
      <w:r w:rsidR="003B3037" w:rsidRPr="006A7771">
        <w:rPr>
          <w:rFonts w:ascii="Arial" w:hAnsi="Arial" w:cs="Arial"/>
          <w:sz w:val="24"/>
          <w:szCs w:val="24"/>
          <w:lang w:val="en-GB"/>
        </w:rPr>
        <w:t xml:space="preserve">However, there </w:t>
      </w:r>
      <w:r w:rsidR="00CC4469" w:rsidRPr="006A7771">
        <w:rPr>
          <w:rFonts w:ascii="Arial" w:hAnsi="Arial" w:cs="Arial"/>
          <w:sz w:val="24"/>
          <w:szCs w:val="24"/>
          <w:lang w:val="en-GB"/>
        </w:rPr>
        <w:t>seems to be</w:t>
      </w:r>
      <w:r w:rsidR="003B3037" w:rsidRPr="006A7771">
        <w:rPr>
          <w:rFonts w:ascii="Arial" w:hAnsi="Arial" w:cs="Arial"/>
          <w:sz w:val="24"/>
          <w:szCs w:val="24"/>
          <w:lang w:val="en-GB"/>
        </w:rPr>
        <w:t xml:space="preserve"> little acknowledgement of the possible legal repercussions of unethical research conduct. </w:t>
      </w:r>
    </w:p>
    <w:p w14:paraId="1468E5A1" w14:textId="372E486B" w:rsidR="00BA0385" w:rsidRPr="006A7771" w:rsidRDefault="00BA0385"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This article investigates </w:t>
      </w:r>
      <w:r w:rsidR="00FF7DAA" w:rsidRPr="006A7771">
        <w:rPr>
          <w:rFonts w:ascii="Arial" w:hAnsi="Arial" w:cs="Arial"/>
          <w:sz w:val="24"/>
          <w:szCs w:val="24"/>
          <w:lang w:val="en-GB"/>
        </w:rPr>
        <w:t xml:space="preserve">the protection that ethics review protocols </w:t>
      </w:r>
      <w:r w:rsidR="00A71BBB" w:rsidRPr="006A7771">
        <w:rPr>
          <w:rFonts w:ascii="Arial" w:hAnsi="Arial" w:cs="Arial"/>
          <w:sz w:val="24"/>
          <w:szCs w:val="24"/>
          <w:lang w:val="en-GB"/>
        </w:rPr>
        <w:t xml:space="preserve">(particularly in the human sciences) </w:t>
      </w:r>
      <w:r w:rsidR="00FF7DAA" w:rsidRPr="006A7771">
        <w:rPr>
          <w:rFonts w:ascii="Arial" w:hAnsi="Arial" w:cs="Arial"/>
          <w:sz w:val="24"/>
          <w:szCs w:val="24"/>
          <w:lang w:val="en-GB"/>
        </w:rPr>
        <w:t>offer</w:t>
      </w:r>
      <w:r w:rsidR="007B0A04" w:rsidRPr="006A7771">
        <w:rPr>
          <w:rFonts w:ascii="Arial" w:hAnsi="Arial" w:cs="Arial"/>
          <w:sz w:val="24"/>
          <w:szCs w:val="24"/>
          <w:lang w:val="en-GB"/>
        </w:rPr>
        <w:t xml:space="preserve"> </w:t>
      </w:r>
      <w:r w:rsidRPr="006A7771">
        <w:rPr>
          <w:rFonts w:ascii="Arial" w:hAnsi="Arial" w:cs="Arial"/>
          <w:sz w:val="24"/>
          <w:szCs w:val="24"/>
          <w:lang w:val="en-GB"/>
        </w:rPr>
        <w:t xml:space="preserve">researchers and their institutions </w:t>
      </w:r>
      <w:r w:rsidR="00114B5B" w:rsidRPr="006A7771">
        <w:rPr>
          <w:rFonts w:ascii="Arial" w:hAnsi="Arial" w:cs="Arial"/>
          <w:sz w:val="24"/>
          <w:szCs w:val="24"/>
          <w:lang w:val="en-GB"/>
        </w:rPr>
        <w:t xml:space="preserve">against legal ramifications </w:t>
      </w:r>
      <w:r w:rsidR="00FF7DAA" w:rsidRPr="006A7771">
        <w:rPr>
          <w:rFonts w:ascii="Arial" w:hAnsi="Arial" w:cs="Arial"/>
          <w:sz w:val="24"/>
          <w:szCs w:val="24"/>
          <w:lang w:val="en-GB"/>
        </w:rPr>
        <w:t>emanating from research projects</w:t>
      </w:r>
      <w:r w:rsidR="00AD751F" w:rsidRPr="006A7771">
        <w:rPr>
          <w:rFonts w:ascii="Arial" w:hAnsi="Arial" w:cs="Arial"/>
          <w:sz w:val="24"/>
          <w:szCs w:val="24"/>
          <w:lang w:val="en-GB"/>
        </w:rPr>
        <w:t xml:space="preserve"> where participants do suffer harm</w:t>
      </w:r>
      <w:r w:rsidR="00595638" w:rsidRPr="006A7771">
        <w:rPr>
          <w:rFonts w:ascii="Arial" w:hAnsi="Arial" w:cs="Arial"/>
          <w:sz w:val="24"/>
          <w:szCs w:val="24"/>
          <w:lang w:val="en-GB"/>
        </w:rPr>
        <w:t>.</w:t>
      </w:r>
    </w:p>
    <w:p w14:paraId="173E06B1" w14:textId="0ECEE00D" w:rsidR="00503A0C" w:rsidRPr="006A7771" w:rsidRDefault="00503A0C" w:rsidP="00A442BF">
      <w:pPr>
        <w:spacing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main finding is that research ethics protocols may offer less protection against legal implications of ethical misconduct than </w:t>
      </w:r>
      <w:r w:rsidR="00EC24DF">
        <w:rPr>
          <w:rFonts w:ascii="Arial" w:hAnsi="Arial" w:cs="Arial"/>
          <w:sz w:val="24"/>
          <w:szCs w:val="24"/>
          <w:lang w:val="en-GB"/>
        </w:rPr>
        <w:t>would generally</w:t>
      </w:r>
      <w:r w:rsidRPr="006A7771">
        <w:rPr>
          <w:rFonts w:ascii="Arial" w:hAnsi="Arial" w:cs="Arial"/>
          <w:sz w:val="24"/>
          <w:szCs w:val="24"/>
          <w:lang w:val="en-GB"/>
        </w:rPr>
        <w:t xml:space="preserve"> be thought</w:t>
      </w:r>
      <w:r w:rsidR="00EC24DF">
        <w:rPr>
          <w:rFonts w:ascii="Arial" w:hAnsi="Arial" w:cs="Arial"/>
          <w:sz w:val="24"/>
          <w:szCs w:val="24"/>
          <w:lang w:val="en-GB"/>
        </w:rPr>
        <w:t xml:space="preserve"> to be the case</w:t>
      </w:r>
      <w:r w:rsidRPr="006A7771">
        <w:rPr>
          <w:rFonts w:ascii="Arial" w:hAnsi="Arial" w:cs="Arial"/>
          <w:sz w:val="24"/>
          <w:szCs w:val="24"/>
          <w:lang w:val="en-GB"/>
        </w:rPr>
        <w:t xml:space="preserve">. </w:t>
      </w:r>
    </w:p>
    <w:p w14:paraId="4193666E" w14:textId="31760B38" w:rsidR="00503A0C" w:rsidRPr="006A7771" w:rsidRDefault="00AD751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 will make some observations on </w:t>
      </w:r>
      <w:r w:rsidR="00503A0C" w:rsidRPr="006A7771">
        <w:rPr>
          <w:rFonts w:ascii="Arial" w:hAnsi="Arial" w:cs="Arial"/>
          <w:sz w:val="24"/>
          <w:szCs w:val="24"/>
          <w:lang w:val="en-GB"/>
        </w:rPr>
        <w:t>liability, vicarious liability</w:t>
      </w:r>
      <w:r w:rsidR="005738F5" w:rsidRPr="006A7771">
        <w:rPr>
          <w:rFonts w:ascii="Arial" w:hAnsi="Arial" w:cs="Arial"/>
          <w:sz w:val="24"/>
          <w:szCs w:val="24"/>
          <w:lang w:val="en-GB"/>
        </w:rPr>
        <w:t>,</w:t>
      </w:r>
      <w:r w:rsidR="00503A0C" w:rsidRPr="006A7771">
        <w:rPr>
          <w:rFonts w:ascii="Arial" w:hAnsi="Arial" w:cs="Arial"/>
          <w:sz w:val="24"/>
          <w:szCs w:val="24"/>
          <w:lang w:val="en-GB"/>
        </w:rPr>
        <w:t xml:space="preserve"> and the basic rights of subjects</w:t>
      </w:r>
      <w:r w:rsidR="00D6721F">
        <w:rPr>
          <w:rFonts w:ascii="Arial" w:hAnsi="Arial" w:cs="Arial"/>
          <w:sz w:val="24"/>
          <w:szCs w:val="24"/>
          <w:lang w:val="en-GB"/>
        </w:rPr>
        <w:t xml:space="preserve"> in research</w:t>
      </w:r>
      <w:r w:rsidR="005738F5" w:rsidRPr="006A7771">
        <w:rPr>
          <w:rFonts w:ascii="Arial" w:hAnsi="Arial" w:cs="Arial"/>
          <w:sz w:val="24"/>
          <w:szCs w:val="24"/>
          <w:lang w:val="en-GB"/>
        </w:rPr>
        <w:t>,</w:t>
      </w:r>
      <w:r w:rsidR="00503A0C" w:rsidRPr="006A7771">
        <w:rPr>
          <w:rFonts w:ascii="Arial" w:hAnsi="Arial" w:cs="Arial"/>
          <w:sz w:val="24"/>
          <w:szCs w:val="24"/>
          <w:lang w:val="en-GB"/>
        </w:rPr>
        <w:t xml:space="preserve"> after which I will offer a conclusion </w:t>
      </w:r>
      <w:r w:rsidR="00EC24DF">
        <w:rPr>
          <w:rFonts w:ascii="Arial" w:hAnsi="Arial" w:cs="Arial"/>
          <w:sz w:val="24"/>
          <w:szCs w:val="24"/>
          <w:lang w:val="en-GB"/>
        </w:rPr>
        <w:t>on</w:t>
      </w:r>
      <w:r w:rsidR="00EC24DF" w:rsidRPr="006A7771">
        <w:rPr>
          <w:rFonts w:ascii="Arial" w:hAnsi="Arial" w:cs="Arial"/>
          <w:sz w:val="24"/>
          <w:szCs w:val="24"/>
          <w:lang w:val="en-GB"/>
        </w:rPr>
        <w:t xml:space="preserve"> </w:t>
      </w:r>
      <w:r w:rsidR="00503A0C" w:rsidRPr="006A7771">
        <w:rPr>
          <w:rFonts w:ascii="Arial" w:hAnsi="Arial" w:cs="Arial"/>
          <w:sz w:val="24"/>
          <w:szCs w:val="24"/>
          <w:lang w:val="en-GB"/>
        </w:rPr>
        <w:t xml:space="preserve">the implications of </w:t>
      </w:r>
      <w:r w:rsidR="00595638" w:rsidRPr="006A7771">
        <w:rPr>
          <w:rFonts w:ascii="Arial" w:hAnsi="Arial" w:cs="Arial"/>
          <w:sz w:val="24"/>
          <w:szCs w:val="24"/>
          <w:lang w:val="en-GB"/>
        </w:rPr>
        <w:t>t</w:t>
      </w:r>
      <w:r w:rsidR="00503A0C" w:rsidRPr="006A7771">
        <w:rPr>
          <w:rFonts w:ascii="Arial" w:hAnsi="Arial" w:cs="Arial"/>
          <w:sz w:val="24"/>
          <w:szCs w:val="24"/>
          <w:lang w:val="en-GB"/>
        </w:rPr>
        <w:t xml:space="preserve">his analysis </w:t>
      </w:r>
      <w:r w:rsidR="00595638" w:rsidRPr="006A7771">
        <w:rPr>
          <w:rFonts w:ascii="Arial" w:hAnsi="Arial" w:cs="Arial"/>
          <w:sz w:val="24"/>
          <w:szCs w:val="24"/>
          <w:lang w:val="en-GB"/>
        </w:rPr>
        <w:t xml:space="preserve">for </w:t>
      </w:r>
      <w:r w:rsidR="00503A0C" w:rsidRPr="006A7771">
        <w:rPr>
          <w:rFonts w:ascii="Arial" w:hAnsi="Arial" w:cs="Arial"/>
          <w:sz w:val="24"/>
          <w:szCs w:val="24"/>
          <w:lang w:val="en-GB"/>
        </w:rPr>
        <w:t>ethics reviews.</w:t>
      </w:r>
    </w:p>
    <w:p w14:paraId="2D6549F9" w14:textId="77777777" w:rsidR="00AD751F" w:rsidRPr="006A7771" w:rsidRDefault="00AD751F" w:rsidP="00A442BF">
      <w:pPr>
        <w:spacing w:before="120" w:after="120" w:line="360" w:lineRule="auto"/>
        <w:jc w:val="both"/>
        <w:rPr>
          <w:rFonts w:ascii="Arial" w:hAnsi="Arial" w:cs="Arial"/>
          <w:b/>
          <w:sz w:val="24"/>
          <w:szCs w:val="24"/>
          <w:lang w:val="en-GB"/>
        </w:rPr>
      </w:pPr>
    </w:p>
    <w:p w14:paraId="21D3B0B9" w14:textId="77777777" w:rsidR="00AD751F" w:rsidRPr="006A7771" w:rsidRDefault="00AD751F" w:rsidP="00A442BF">
      <w:pPr>
        <w:spacing w:before="120" w:after="120" w:line="360" w:lineRule="auto"/>
        <w:jc w:val="both"/>
        <w:rPr>
          <w:rFonts w:ascii="Arial" w:hAnsi="Arial" w:cs="Arial"/>
          <w:b/>
          <w:sz w:val="24"/>
          <w:szCs w:val="24"/>
          <w:lang w:val="en-GB"/>
        </w:rPr>
      </w:pPr>
    </w:p>
    <w:p w14:paraId="2D35AA4B" w14:textId="7ED2D257" w:rsidR="00595638" w:rsidRPr="006A7771" w:rsidRDefault="00595638"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KEYWORDS</w:t>
      </w:r>
    </w:p>
    <w:p w14:paraId="3B41FAAF" w14:textId="1DF4D795" w:rsidR="00595638" w:rsidRPr="006A7771" w:rsidRDefault="00AD751F" w:rsidP="00A442BF">
      <w:pPr>
        <w:spacing w:before="120" w:after="120" w:line="360" w:lineRule="auto"/>
        <w:jc w:val="both"/>
        <w:rPr>
          <w:rFonts w:ascii="Arial" w:hAnsi="Arial" w:cs="Arial"/>
          <w:sz w:val="24"/>
          <w:szCs w:val="24"/>
          <w:lang w:val="en-GB"/>
        </w:rPr>
      </w:pPr>
      <w:r w:rsidRPr="006A7771">
        <w:rPr>
          <w:rFonts w:ascii="Arial" w:hAnsi="Arial" w:cs="Arial"/>
          <w:sz w:val="24"/>
          <w:szCs w:val="24"/>
          <w:lang w:val="en-GB"/>
        </w:rPr>
        <w:t>E</w:t>
      </w:r>
      <w:r w:rsidR="00595638" w:rsidRPr="006A7771">
        <w:rPr>
          <w:rFonts w:ascii="Arial" w:hAnsi="Arial" w:cs="Arial"/>
          <w:sz w:val="24"/>
          <w:szCs w:val="24"/>
          <w:lang w:val="en-GB"/>
        </w:rPr>
        <w:t xml:space="preserve">thics clearance, </w:t>
      </w:r>
      <w:r w:rsidR="000A0C3D" w:rsidRPr="006A7771">
        <w:rPr>
          <w:rFonts w:ascii="Arial" w:hAnsi="Arial" w:cs="Arial"/>
          <w:sz w:val="24"/>
          <w:szCs w:val="24"/>
          <w:lang w:val="en-GB"/>
        </w:rPr>
        <w:t>(</w:t>
      </w:r>
      <w:r w:rsidR="00595638" w:rsidRPr="006A7771">
        <w:rPr>
          <w:rFonts w:ascii="Arial" w:hAnsi="Arial" w:cs="Arial"/>
          <w:sz w:val="24"/>
          <w:szCs w:val="24"/>
          <w:lang w:val="en-GB"/>
        </w:rPr>
        <w:t>vicarious</w:t>
      </w:r>
      <w:r w:rsidR="000A0C3D" w:rsidRPr="006A7771">
        <w:rPr>
          <w:rFonts w:ascii="Arial" w:hAnsi="Arial" w:cs="Arial"/>
          <w:sz w:val="24"/>
          <w:szCs w:val="24"/>
          <w:lang w:val="en-GB"/>
        </w:rPr>
        <w:t>)</w:t>
      </w:r>
      <w:r w:rsidR="00595638" w:rsidRPr="006A7771">
        <w:rPr>
          <w:rFonts w:ascii="Arial" w:hAnsi="Arial" w:cs="Arial"/>
          <w:sz w:val="24"/>
          <w:szCs w:val="24"/>
          <w:lang w:val="en-GB"/>
        </w:rPr>
        <w:t xml:space="preserve"> liability, harm, breach of contract, delict, informed consent</w:t>
      </w:r>
    </w:p>
    <w:p w14:paraId="563276DB" w14:textId="77777777" w:rsidR="00595638" w:rsidRPr="006A7771" w:rsidRDefault="00595638" w:rsidP="00A442BF">
      <w:pPr>
        <w:spacing w:before="120" w:after="120" w:line="360" w:lineRule="auto"/>
        <w:jc w:val="both"/>
        <w:rPr>
          <w:rFonts w:ascii="Arial" w:hAnsi="Arial" w:cs="Arial"/>
          <w:sz w:val="24"/>
          <w:szCs w:val="24"/>
          <w:lang w:val="en-GB"/>
        </w:rPr>
      </w:pPr>
    </w:p>
    <w:p w14:paraId="4ECD514B" w14:textId="77777777" w:rsidR="004E0593" w:rsidRPr="006A7771" w:rsidRDefault="00CC4469"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INTRODUCTION</w:t>
      </w:r>
    </w:p>
    <w:p w14:paraId="35B48117" w14:textId="77777777" w:rsidR="00E72C3A" w:rsidRPr="006A7771" w:rsidRDefault="00CC4469" w:rsidP="00A442BF">
      <w:pPr>
        <w:spacing w:before="120" w:after="120" w:line="360" w:lineRule="auto"/>
        <w:jc w:val="both"/>
        <w:rPr>
          <w:rFonts w:ascii="Arial" w:hAnsi="Arial" w:cs="Arial"/>
          <w:sz w:val="24"/>
          <w:szCs w:val="24"/>
          <w:lang w:val="en-GB"/>
        </w:rPr>
      </w:pPr>
      <w:r w:rsidRPr="006A7771">
        <w:rPr>
          <w:rFonts w:ascii="Arial" w:hAnsi="Arial" w:cs="Arial"/>
          <w:sz w:val="24"/>
          <w:szCs w:val="24"/>
          <w:lang w:val="en-GB"/>
        </w:rPr>
        <w:t>The central questions asked in this article may be formulated as follows:</w:t>
      </w:r>
    </w:p>
    <w:p w14:paraId="68C916D6" w14:textId="6E960CC3" w:rsidR="007C1EF2" w:rsidRPr="006A7771" w:rsidRDefault="00FF7DAA" w:rsidP="00A442BF">
      <w:pPr>
        <w:pStyle w:val="ListParagraph"/>
        <w:numPr>
          <w:ilvl w:val="0"/>
          <w:numId w:val="14"/>
        </w:numPr>
        <w:spacing w:before="120" w:after="120" w:line="360" w:lineRule="auto"/>
        <w:ind w:left="851" w:hanging="709"/>
        <w:jc w:val="both"/>
        <w:rPr>
          <w:rFonts w:ascii="Arial" w:eastAsia="Arial" w:hAnsi="Arial" w:cs="Arial"/>
          <w:sz w:val="24"/>
          <w:szCs w:val="24"/>
          <w:lang w:val="en-GB"/>
        </w:rPr>
      </w:pPr>
      <w:r w:rsidRPr="006A7771">
        <w:rPr>
          <w:rFonts w:ascii="Arial" w:eastAsia="Arial" w:hAnsi="Arial" w:cs="Arial"/>
          <w:sz w:val="24"/>
          <w:szCs w:val="24"/>
          <w:lang w:val="en-GB"/>
        </w:rPr>
        <w:t xml:space="preserve">What are the legal implications </w:t>
      </w:r>
      <w:r w:rsidR="00CC35F8" w:rsidRPr="006A7771">
        <w:rPr>
          <w:rFonts w:ascii="Arial" w:eastAsia="Arial" w:hAnsi="Arial" w:cs="Arial"/>
          <w:sz w:val="24"/>
          <w:szCs w:val="24"/>
          <w:lang w:val="en-GB"/>
        </w:rPr>
        <w:t xml:space="preserve">in cases where </w:t>
      </w:r>
      <w:r w:rsidR="00977306" w:rsidRPr="006A7771">
        <w:rPr>
          <w:rFonts w:ascii="Arial" w:eastAsia="Arial" w:hAnsi="Arial" w:cs="Arial"/>
          <w:sz w:val="24"/>
          <w:szCs w:val="24"/>
          <w:lang w:val="en-GB"/>
        </w:rPr>
        <w:t>employee</w:t>
      </w:r>
      <w:r w:rsidR="00CC35F8" w:rsidRPr="006A7771">
        <w:rPr>
          <w:rFonts w:ascii="Arial" w:eastAsia="Arial" w:hAnsi="Arial" w:cs="Arial"/>
          <w:sz w:val="24"/>
          <w:szCs w:val="24"/>
          <w:lang w:val="en-GB"/>
        </w:rPr>
        <w:t>s</w:t>
      </w:r>
      <w:r w:rsidR="00977306" w:rsidRPr="006A7771">
        <w:rPr>
          <w:rFonts w:ascii="Arial" w:eastAsia="Arial" w:hAnsi="Arial" w:cs="Arial"/>
          <w:sz w:val="24"/>
          <w:szCs w:val="24"/>
          <w:lang w:val="en-GB"/>
        </w:rPr>
        <w:t xml:space="preserve"> or student</w:t>
      </w:r>
      <w:r w:rsidR="00CC35F8" w:rsidRPr="006A7771">
        <w:rPr>
          <w:rFonts w:ascii="Arial" w:eastAsia="Arial" w:hAnsi="Arial" w:cs="Arial"/>
          <w:sz w:val="24"/>
          <w:szCs w:val="24"/>
          <w:lang w:val="en-GB"/>
        </w:rPr>
        <w:t>s</w:t>
      </w:r>
      <w:r w:rsidR="00977306" w:rsidRPr="006A7771">
        <w:rPr>
          <w:rFonts w:ascii="Arial" w:eastAsia="Arial" w:hAnsi="Arial" w:cs="Arial"/>
          <w:sz w:val="24"/>
          <w:szCs w:val="24"/>
          <w:lang w:val="en-GB"/>
        </w:rPr>
        <w:t xml:space="preserve"> at </w:t>
      </w:r>
      <w:r w:rsidR="0068509D" w:rsidRPr="006A7771">
        <w:rPr>
          <w:rFonts w:ascii="Arial" w:eastAsia="Arial" w:hAnsi="Arial" w:cs="Arial"/>
          <w:sz w:val="24"/>
          <w:szCs w:val="24"/>
          <w:lang w:val="en-GB"/>
        </w:rPr>
        <w:t>a university (or other higher</w:t>
      </w:r>
      <w:r w:rsidR="00210845" w:rsidRPr="006A7771">
        <w:rPr>
          <w:rFonts w:ascii="Arial" w:eastAsia="Arial" w:hAnsi="Arial" w:cs="Arial"/>
          <w:sz w:val="24"/>
          <w:szCs w:val="24"/>
          <w:lang w:val="en-GB"/>
        </w:rPr>
        <w:t xml:space="preserve"> </w:t>
      </w:r>
      <w:r w:rsidR="004607CD" w:rsidRPr="006A7771">
        <w:rPr>
          <w:rFonts w:ascii="Arial" w:eastAsia="Arial" w:hAnsi="Arial" w:cs="Arial"/>
          <w:sz w:val="24"/>
          <w:szCs w:val="24"/>
          <w:lang w:val="en-GB"/>
        </w:rPr>
        <w:t xml:space="preserve">education </w:t>
      </w:r>
      <w:r w:rsidR="0068509D" w:rsidRPr="006A7771">
        <w:rPr>
          <w:rFonts w:ascii="Arial" w:eastAsia="Arial" w:hAnsi="Arial" w:cs="Arial"/>
          <w:sz w:val="24"/>
          <w:szCs w:val="24"/>
          <w:lang w:val="en-GB"/>
        </w:rPr>
        <w:t xml:space="preserve">institution or research agency) </w:t>
      </w:r>
      <w:r w:rsidR="00CC35F8" w:rsidRPr="006A7771">
        <w:rPr>
          <w:rFonts w:ascii="Arial" w:eastAsia="Arial" w:hAnsi="Arial" w:cs="Arial"/>
          <w:sz w:val="24"/>
          <w:szCs w:val="24"/>
          <w:lang w:val="en-GB"/>
        </w:rPr>
        <w:t>have</w:t>
      </w:r>
      <w:r w:rsidR="00B30900" w:rsidRPr="006A7771">
        <w:rPr>
          <w:rFonts w:ascii="Arial" w:eastAsia="Arial" w:hAnsi="Arial" w:cs="Arial"/>
          <w:sz w:val="24"/>
          <w:szCs w:val="24"/>
          <w:lang w:val="en-GB"/>
        </w:rPr>
        <w:t xml:space="preserve"> </w:t>
      </w:r>
      <w:r w:rsidR="00977306" w:rsidRPr="006A7771">
        <w:rPr>
          <w:rFonts w:ascii="Arial" w:eastAsia="Arial" w:hAnsi="Arial" w:cs="Arial"/>
          <w:sz w:val="24"/>
          <w:szCs w:val="24"/>
          <w:lang w:val="en-GB"/>
        </w:rPr>
        <w:t>s</w:t>
      </w:r>
      <w:r w:rsidR="0068509D" w:rsidRPr="006A7771">
        <w:rPr>
          <w:rFonts w:ascii="Arial" w:eastAsia="Arial" w:hAnsi="Arial" w:cs="Arial"/>
          <w:sz w:val="24"/>
          <w:szCs w:val="24"/>
          <w:lang w:val="en-GB"/>
        </w:rPr>
        <w:t>ubmitted institutional ethics application</w:t>
      </w:r>
      <w:r w:rsidR="00CC35F8" w:rsidRPr="006A7771">
        <w:rPr>
          <w:rFonts w:ascii="Arial" w:eastAsia="Arial" w:hAnsi="Arial" w:cs="Arial"/>
          <w:sz w:val="24"/>
          <w:szCs w:val="24"/>
          <w:lang w:val="en-GB"/>
        </w:rPr>
        <w:t>s</w:t>
      </w:r>
      <w:r w:rsidR="005738F5" w:rsidRPr="006A7771">
        <w:rPr>
          <w:rFonts w:ascii="Arial" w:eastAsia="Arial" w:hAnsi="Arial" w:cs="Arial"/>
          <w:sz w:val="24"/>
          <w:szCs w:val="24"/>
          <w:lang w:val="en-GB"/>
        </w:rPr>
        <w:t>,</w:t>
      </w:r>
      <w:r w:rsidR="00B30900" w:rsidRPr="006A7771">
        <w:rPr>
          <w:rFonts w:ascii="Arial" w:eastAsia="Arial" w:hAnsi="Arial" w:cs="Arial"/>
          <w:sz w:val="24"/>
          <w:szCs w:val="24"/>
          <w:lang w:val="en-GB"/>
        </w:rPr>
        <w:t xml:space="preserve"> </w:t>
      </w:r>
      <w:r w:rsidR="00CC35F8" w:rsidRPr="006A7771">
        <w:rPr>
          <w:rFonts w:ascii="Arial" w:eastAsia="Arial" w:hAnsi="Arial" w:cs="Arial"/>
          <w:sz w:val="24"/>
          <w:szCs w:val="24"/>
          <w:lang w:val="en-GB"/>
        </w:rPr>
        <w:t>which have</w:t>
      </w:r>
      <w:r w:rsidR="0068509D" w:rsidRPr="006A7771">
        <w:rPr>
          <w:rFonts w:ascii="Arial" w:eastAsia="Arial" w:hAnsi="Arial" w:cs="Arial"/>
          <w:sz w:val="24"/>
          <w:szCs w:val="24"/>
          <w:lang w:val="en-GB"/>
        </w:rPr>
        <w:t xml:space="preserve"> been approved by the relevant bodies and authorities</w:t>
      </w:r>
      <w:r w:rsidR="005738F5" w:rsidRPr="006A7771">
        <w:rPr>
          <w:rFonts w:ascii="Arial" w:eastAsia="Arial" w:hAnsi="Arial" w:cs="Arial"/>
          <w:sz w:val="24"/>
          <w:szCs w:val="24"/>
          <w:lang w:val="en-GB"/>
        </w:rPr>
        <w:t>,</w:t>
      </w:r>
      <w:r w:rsidR="00B30900" w:rsidRPr="006A7771">
        <w:rPr>
          <w:rFonts w:ascii="Arial" w:eastAsia="Arial" w:hAnsi="Arial" w:cs="Arial"/>
          <w:sz w:val="24"/>
          <w:szCs w:val="24"/>
          <w:lang w:val="en-GB"/>
        </w:rPr>
        <w:t xml:space="preserve"> </w:t>
      </w:r>
      <w:r w:rsidR="0068509D" w:rsidRPr="006A7771">
        <w:rPr>
          <w:rFonts w:ascii="Arial" w:eastAsia="Arial" w:hAnsi="Arial" w:cs="Arial"/>
          <w:sz w:val="24"/>
          <w:szCs w:val="24"/>
          <w:lang w:val="en-GB"/>
        </w:rPr>
        <w:t>and harm still comes to the subject(s)</w:t>
      </w:r>
      <w:r w:rsidR="00712511"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or </w:t>
      </w:r>
      <w:r w:rsidR="004607CD">
        <w:rPr>
          <w:rFonts w:ascii="Arial" w:eastAsia="Arial" w:hAnsi="Arial" w:cs="Arial"/>
          <w:sz w:val="24"/>
          <w:szCs w:val="24"/>
          <w:lang w:val="en-GB"/>
        </w:rPr>
        <w:t xml:space="preserve">the </w:t>
      </w:r>
      <w:r w:rsidR="00977306" w:rsidRPr="006A7771">
        <w:rPr>
          <w:rFonts w:ascii="Arial" w:eastAsia="Arial" w:hAnsi="Arial" w:cs="Arial"/>
          <w:sz w:val="24"/>
          <w:szCs w:val="24"/>
          <w:lang w:val="en-GB"/>
        </w:rPr>
        <w:t>respondent(s)</w:t>
      </w:r>
      <w:r w:rsidR="00712511"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or </w:t>
      </w:r>
      <w:r w:rsidR="004607CD">
        <w:rPr>
          <w:rFonts w:ascii="Arial" w:eastAsia="Arial" w:hAnsi="Arial" w:cs="Arial"/>
          <w:sz w:val="24"/>
          <w:szCs w:val="24"/>
          <w:lang w:val="en-GB"/>
        </w:rPr>
        <w:t xml:space="preserve">the </w:t>
      </w:r>
      <w:r w:rsidR="00977306" w:rsidRPr="006A7771">
        <w:rPr>
          <w:rFonts w:ascii="Arial" w:eastAsia="Arial" w:hAnsi="Arial" w:cs="Arial"/>
          <w:sz w:val="24"/>
          <w:szCs w:val="24"/>
          <w:lang w:val="en-GB"/>
        </w:rPr>
        <w:t>participant(s)</w:t>
      </w:r>
      <w:r w:rsidR="00712511" w:rsidRPr="006A7771">
        <w:rPr>
          <w:rFonts w:ascii="Arial" w:eastAsia="Arial" w:hAnsi="Arial" w:cs="Arial"/>
          <w:sz w:val="24"/>
          <w:szCs w:val="24"/>
          <w:lang w:val="en-GB"/>
        </w:rPr>
        <w:t>,</w:t>
      </w:r>
      <w:r w:rsidR="00595638" w:rsidRPr="006A7771">
        <w:rPr>
          <w:rFonts w:ascii="Arial" w:eastAsia="Arial" w:hAnsi="Arial" w:cs="Arial"/>
          <w:sz w:val="24"/>
          <w:szCs w:val="24"/>
          <w:lang w:val="en-GB"/>
        </w:rPr>
        <w:t xml:space="preserve"> </w:t>
      </w:r>
      <w:r w:rsidRPr="006A7771">
        <w:rPr>
          <w:rFonts w:ascii="Arial" w:eastAsia="Arial" w:hAnsi="Arial" w:cs="Arial"/>
          <w:sz w:val="24"/>
          <w:szCs w:val="24"/>
          <w:lang w:val="en-GB"/>
        </w:rPr>
        <w:t>during the course</w:t>
      </w:r>
      <w:r w:rsidR="00CC35F8" w:rsidRPr="006A7771">
        <w:rPr>
          <w:rFonts w:ascii="Arial" w:eastAsia="Arial" w:hAnsi="Arial" w:cs="Arial"/>
          <w:sz w:val="24"/>
          <w:szCs w:val="24"/>
          <w:lang w:val="en-GB"/>
        </w:rPr>
        <w:t xml:space="preserve"> of the research?</w:t>
      </w:r>
    </w:p>
    <w:p w14:paraId="3373F11E" w14:textId="538AD707" w:rsidR="007C1EF2" w:rsidRPr="006A7771" w:rsidRDefault="0068509D" w:rsidP="00A442BF">
      <w:pPr>
        <w:pStyle w:val="ListParagraph"/>
        <w:numPr>
          <w:ilvl w:val="0"/>
          <w:numId w:val="14"/>
        </w:numPr>
        <w:spacing w:before="120" w:after="120" w:line="360" w:lineRule="auto"/>
        <w:ind w:left="851" w:hanging="709"/>
        <w:jc w:val="both"/>
        <w:rPr>
          <w:rFonts w:ascii="Arial" w:hAnsi="Arial" w:cs="Arial"/>
          <w:sz w:val="24"/>
          <w:szCs w:val="24"/>
          <w:lang w:val="en-GB"/>
        </w:rPr>
      </w:pPr>
      <w:r w:rsidRPr="006A7771">
        <w:rPr>
          <w:rFonts w:ascii="Arial" w:eastAsia="Arial" w:hAnsi="Arial" w:cs="Arial"/>
          <w:sz w:val="24"/>
          <w:szCs w:val="24"/>
          <w:lang w:val="en-GB"/>
        </w:rPr>
        <w:lastRenderedPageBreak/>
        <w:t xml:space="preserve">If </w:t>
      </w:r>
      <w:r w:rsidR="00977306" w:rsidRPr="006A7771">
        <w:rPr>
          <w:rFonts w:ascii="Arial" w:eastAsia="Arial" w:hAnsi="Arial" w:cs="Arial"/>
          <w:sz w:val="24"/>
          <w:szCs w:val="24"/>
          <w:lang w:val="en-GB"/>
        </w:rPr>
        <w:t xml:space="preserve">harm </w:t>
      </w:r>
      <w:r w:rsidR="00CC35F8" w:rsidRPr="006A7771">
        <w:rPr>
          <w:rFonts w:ascii="Arial" w:eastAsia="Arial" w:hAnsi="Arial" w:cs="Arial"/>
          <w:sz w:val="24"/>
          <w:szCs w:val="24"/>
          <w:lang w:val="en-GB"/>
        </w:rPr>
        <w:t xml:space="preserve">because of a wrongful deed </w:t>
      </w:r>
      <w:r w:rsidR="00977306" w:rsidRPr="006A7771">
        <w:rPr>
          <w:rFonts w:ascii="Arial" w:eastAsia="Arial" w:hAnsi="Arial" w:cs="Arial"/>
          <w:sz w:val="24"/>
          <w:szCs w:val="24"/>
          <w:lang w:val="en-GB"/>
        </w:rPr>
        <w:t>can be established, who can be blamed</w:t>
      </w:r>
      <w:r w:rsidR="00595638" w:rsidRPr="006A7771">
        <w:rPr>
          <w:rFonts w:ascii="Arial" w:eastAsia="Arial" w:hAnsi="Arial" w:cs="Arial"/>
          <w:sz w:val="24"/>
          <w:szCs w:val="24"/>
          <w:lang w:val="en-GB"/>
        </w:rPr>
        <w:t xml:space="preserve"> </w:t>
      </w:r>
      <w:r w:rsidR="00977306" w:rsidRPr="006A7771">
        <w:rPr>
          <w:rFonts w:ascii="Arial" w:eastAsia="Arial" w:hAnsi="Arial" w:cs="Arial"/>
          <w:sz w:val="24"/>
          <w:szCs w:val="24"/>
          <w:lang w:val="en-GB"/>
        </w:rPr>
        <w:t>for the damage and be required to compensate the subject(s) for the harm</w:t>
      </w:r>
      <w:r w:rsidR="005738F5"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or </w:t>
      </w:r>
      <w:r w:rsidR="00712511" w:rsidRPr="006A7771">
        <w:rPr>
          <w:rFonts w:ascii="Arial" w:eastAsia="Arial" w:hAnsi="Arial" w:cs="Arial"/>
          <w:sz w:val="24"/>
          <w:szCs w:val="24"/>
          <w:lang w:val="en-GB"/>
        </w:rPr>
        <w:t xml:space="preserve">the </w:t>
      </w:r>
      <w:r w:rsidR="00977306" w:rsidRPr="006A7771">
        <w:rPr>
          <w:rFonts w:ascii="Arial" w:eastAsia="Arial" w:hAnsi="Arial" w:cs="Arial"/>
          <w:sz w:val="24"/>
          <w:szCs w:val="24"/>
          <w:lang w:val="en-GB"/>
        </w:rPr>
        <w:t>damage? In other words, who can be held liable for such damage</w:t>
      </w:r>
      <w:r w:rsidR="00712511"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or </w:t>
      </w:r>
      <w:r w:rsidR="00712511" w:rsidRPr="006A7771">
        <w:rPr>
          <w:rFonts w:ascii="Arial" w:eastAsia="Arial" w:hAnsi="Arial" w:cs="Arial"/>
          <w:sz w:val="24"/>
          <w:szCs w:val="24"/>
          <w:lang w:val="en-GB"/>
        </w:rPr>
        <w:t xml:space="preserve">such </w:t>
      </w:r>
      <w:r w:rsidR="00977306" w:rsidRPr="006A7771">
        <w:rPr>
          <w:rFonts w:ascii="Arial" w:eastAsia="Arial" w:hAnsi="Arial" w:cs="Arial"/>
          <w:sz w:val="24"/>
          <w:szCs w:val="24"/>
          <w:lang w:val="en-GB"/>
        </w:rPr>
        <w:t>harm?</w:t>
      </w:r>
      <w:r w:rsidR="00712511" w:rsidRPr="006A7771">
        <w:rPr>
          <w:rFonts w:ascii="Arial" w:eastAsia="Arial" w:hAnsi="Arial" w:cs="Arial"/>
          <w:sz w:val="24"/>
          <w:szCs w:val="24"/>
          <w:lang w:val="en-GB"/>
        </w:rPr>
        <w:t xml:space="preserve"> </w:t>
      </w:r>
      <w:r w:rsidR="00977306" w:rsidRPr="006A7771">
        <w:rPr>
          <w:rFonts w:ascii="Arial" w:eastAsia="Arial" w:hAnsi="Arial" w:cs="Arial"/>
          <w:sz w:val="24"/>
          <w:szCs w:val="24"/>
          <w:lang w:val="en-GB"/>
        </w:rPr>
        <w:t>What protection</w:t>
      </w:r>
      <w:r w:rsidR="005738F5"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if any</w:t>
      </w:r>
      <w:r w:rsidR="005738F5" w:rsidRPr="006A7771">
        <w:rPr>
          <w:rFonts w:ascii="Arial" w:eastAsia="Arial" w:hAnsi="Arial" w:cs="Arial"/>
          <w:sz w:val="24"/>
          <w:szCs w:val="24"/>
          <w:lang w:val="en-GB"/>
        </w:rPr>
        <w:t>,</w:t>
      </w:r>
      <w:r w:rsidR="00977306" w:rsidRPr="006A7771">
        <w:rPr>
          <w:rFonts w:ascii="Arial" w:eastAsia="Arial" w:hAnsi="Arial" w:cs="Arial"/>
          <w:sz w:val="24"/>
          <w:szCs w:val="24"/>
          <w:lang w:val="en-GB"/>
        </w:rPr>
        <w:t xml:space="preserve"> do </w:t>
      </w:r>
      <w:r w:rsidR="00C66E00" w:rsidRPr="006A7771">
        <w:rPr>
          <w:rFonts w:ascii="Arial" w:eastAsia="Arial" w:hAnsi="Arial" w:cs="Arial"/>
          <w:sz w:val="24"/>
          <w:szCs w:val="24"/>
          <w:lang w:val="en-GB"/>
        </w:rPr>
        <w:t xml:space="preserve">institutional </w:t>
      </w:r>
      <w:r w:rsidR="00977306" w:rsidRPr="006A7771">
        <w:rPr>
          <w:rFonts w:ascii="Arial" w:eastAsia="Arial" w:hAnsi="Arial" w:cs="Arial"/>
          <w:sz w:val="24"/>
          <w:szCs w:val="24"/>
          <w:lang w:val="en-GB"/>
        </w:rPr>
        <w:t xml:space="preserve">ethics clearance forms and processes afford </w:t>
      </w:r>
      <w:r w:rsidRPr="006A7771">
        <w:rPr>
          <w:rFonts w:ascii="Arial" w:eastAsia="Arial" w:hAnsi="Arial" w:cs="Arial"/>
          <w:sz w:val="24"/>
          <w:szCs w:val="24"/>
          <w:lang w:val="en-GB"/>
        </w:rPr>
        <w:t xml:space="preserve">the </w:t>
      </w:r>
      <w:r w:rsidRPr="006A7771">
        <w:rPr>
          <w:rFonts w:ascii="Arial" w:hAnsi="Arial" w:cs="Arial"/>
          <w:sz w:val="24"/>
          <w:szCs w:val="24"/>
          <w:lang w:val="en-GB"/>
        </w:rPr>
        <w:t>researcher</w:t>
      </w:r>
      <w:r w:rsidR="00977306" w:rsidRPr="006A7771">
        <w:rPr>
          <w:rFonts w:ascii="Arial" w:hAnsi="Arial" w:cs="Arial"/>
          <w:sz w:val="24"/>
          <w:szCs w:val="24"/>
          <w:lang w:val="en-GB"/>
        </w:rPr>
        <w:t>(s)</w:t>
      </w:r>
      <w:r w:rsidR="00595638" w:rsidRPr="006A7771">
        <w:rPr>
          <w:rFonts w:ascii="Arial" w:hAnsi="Arial" w:cs="Arial"/>
          <w:sz w:val="24"/>
          <w:szCs w:val="24"/>
          <w:lang w:val="en-GB"/>
        </w:rPr>
        <w:t xml:space="preserve"> </w:t>
      </w:r>
      <w:r w:rsidR="00AD751F" w:rsidRPr="006A7771">
        <w:rPr>
          <w:rFonts w:ascii="Arial" w:hAnsi="Arial" w:cs="Arial"/>
          <w:sz w:val="24"/>
          <w:szCs w:val="24"/>
          <w:lang w:val="en-GB"/>
        </w:rPr>
        <w:t>or institution</w:t>
      </w:r>
      <w:r w:rsidR="00977306" w:rsidRPr="006A7771">
        <w:rPr>
          <w:rFonts w:ascii="Arial" w:hAnsi="Arial" w:cs="Arial"/>
          <w:sz w:val="24"/>
          <w:szCs w:val="24"/>
          <w:lang w:val="en-GB"/>
        </w:rPr>
        <w:t>(s) concerned</w:t>
      </w:r>
      <w:r w:rsidR="00B30900" w:rsidRPr="006A7771">
        <w:rPr>
          <w:rFonts w:ascii="Arial" w:hAnsi="Arial" w:cs="Arial"/>
          <w:sz w:val="24"/>
          <w:szCs w:val="24"/>
          <w:lang w:val="en-GB"/>
        </w:rPr>
        <w:t xml:space="preserve"> </w:t>
      </w:r>
      <w:r w:rsidRPr="006A7771">
        <w:rPr>
          <w:rFonts w:ascii="Arial" w:hAnsi="Arial" w:cs="Arial"/>
          <w:sz w:val="24"/>
          <w:szCs w:val="24"/>
          <w:lang w:val="en-GB"/>
        </w:rPr>
        <w:t xml:space="preserve">against claims for damage </w:t>
      </w:r>
      <w:r w:rsidR="005738F5" w:rsidRPr="006A7771">
        <w:rPr>
          <w:rFonts w:ascii="Arial" w:hAnsi="Arial" w:cs="Arial"/>
          <w:sz w:val="24"/>
          <w:szCs w:val="24"/>
          <w:lang w:val="en-GB"/>
        </w:rPr>
        <w:t>or</w:t>
      </w:r>
      <w:r w:rsidRPr="006A7771">
        <w:rPr>
          <w:rFonts w:ascii="Arial" w:hAnsi="Arial" w:cs="Arial"/>
          <w:sz w:val="24"/>
          <w:szCs w:val="24"/>
          <w:lang w:val="en-GB"/>
        </w:rPr>
        <w:t xml:space="preserve"> harm by</w:t>
      </w:r>
      <w:r w:rsidR="00AD751F" w:rsidRPr="006A7771">
        <w:rPr>
          <w:rFonts w:ascii="Arial" w:hAnsi="Arial" w:cs="Arial"/>
          <w:sz w:val="24"/>
          <w:szCs w:val="24"/>
          <w:lang w:val="en-GB"/>
        </w:rPr>
        <w:t xml:space="preserve"> </w:t>
      </w:r>
      <w:r w:rsidRPr="006A7771">
        <w:rPr>
          <w:rFonts w:ascii="Arial" w:hAnsi="Arial" w:cs="Arial"/>
          <w:sz w:val="24"/>
          <w:szCs w:val="24"/>
          <w:lang w:val="en-GB"/>
        </w:rPr>
        <w:t>the subject(s)</w:t>
      </w:r>
      <w:r w:rsidR="00956615" w:rsidRPr="006A7771">
        <w:rPr>
          <w:rFonts w:ascii="Arial" w:hAnsi="Arial" w:cs="Arial"/>
          <w:sz w:val="24"/>
          <w:szCs w:val="24"/>
          <w:lang w:val="en-GB"/>
        </w:rPr>
        <w:t>,</w:t>
      </w:r>
      <w:r w:rsidRPr="006A7771">
        <w:rPr>
          <w:rFonts w:ascii="Arial" w:hAnsi="Arial" w:cs="Arial"/>
          <w:sz w:val="24"/>
          <w:szCs w:val="24"/>
          <w:lang w:val="en-GB"/>
        </w:rPr>
        <w:t xml:space="preserve"> or </w:t>
      </w:r>
      <w:r w:rsidR="004607CD">
        <w:rPr>
          <w:rFonts w:ascii="Arial" w:hAnsi="Arial" w:cs="Arial"/>
          <w:sz w:val="24"/>
          <w:szCs w:val="24"/>
          <w:lang w:val="en-GB"/>
        </w:rPr>
        <w:t xml:space="preserve">the </w:t>
      </w:r>
      <w:r w:rsidRPr="006A7771">
        <w:rPr>
          <w:rFonts w:ascii="Arial" w:hAnsi="Arial" w:cs="Arial"/>
          <w:sz w:val="24"/>
          <w:szCs w:val="24"/>
          <w:lang w:val="en-GB"/>
        </w:rPr>
        <w:t>participant(s)</w:t>
      </w:r>
      <w:r w:rsidR="00956615" w:rsidRPr="006A7771">
        <w:rPr>
          <w:rFonts w:ascii="Arial" w:hAnsi="Arial" w:cs="Arial"/>
          <w:sz w:val="24"/>
          <w:szCs w:val="24"/>
          <w:lang w:val="en-GB"/>
        </w:rPr>
        <w:t>,</w:t>
      </w:r>
      <w:r w:rsidR="009419B6" w:rsidRPr="006A7771">
        <w:rPr>
          <w:rFonts w:ascii="Arial" w:hAnsi="Arial" w:cs="Arial"/>
          <w:sz w:val="24"/>
          <w:szCs w:val="24"/>
          <w:lang w:val="en-GB"/>
        </w:rPr>
        <w:t xml:space="preserve"> or </w:t>
      </w:r>
      <w:r w:rsidR="004607CD">
        <w:rPr>
          <w:rFonts w:ascii="Arial" w:hAnsi="Arial" w:cs="Arial"/>
          <w:sz w:val="24"/>
          <w:szCs w:val="24"/>
          <w:lang w:val="en-GB"/>
        </w:rPr>
        <w:t xml:space="preserve">the </w:t>
      </w:r>
      <w:r w:rsidR="009419B6" w:rsidRPr="006A7771">
        <w:rPr>
          <w:rFonts w:ascii="Arial" w:hAnsi="Arial" w:cs="Arial"/>
          <w:sz w:val="24"/>
          <w:szCs w:val="24"/>
          <w:lang w:val="en-GB"/>
        </w:rPr>
        <w:t>respondent(s)</w:t>
      </w:r>
      <w:r w:rsidRPr="006A7771">
        <w:rPr>
          <w:rFonts w:ascii="Arial" w:hAnsi="Arial" w:cs="Arial"/>
          <w:sz w:val="24"/>
          <w:szCs w:val="24"/>
          <w:lang w:val="en-GB"/>
        </w:rPr>
        <w:t>?</w:t>
      </w:r>
    </w:p>
    <w:p w14:paraId="01F5C838" w14:textId="35B9FC0C" w:rsidR="007C1EF2" w:rsidRPr="006A7771" w:rsidRDefault="009419B6" w:rsidP="00A442BF">
      <w:pPr>
        <w:spacing w:before="120" w:after="120" w:line="360" w:lineRule="auto"/>
        <w:ind w:left="90"/>
        <w:jc w:val="both"/>
        <w:rPr>
          <w:rFonts w:ascii="Arial" w:hAnsi="Arial" w:cs="Arial"/>
          <w:b/>
          <w:sz w:val="24"/>
          <w:szCs w:val="24"/>
          <w:lang w:val="en-GB"/>
        </w:rPr>
      </w:pPr>
      <w:r w:rsidRPr="006A7771">
        <w:rPr>
          <w:rFonts w:ascii="Arial" w:hAnsi="Arial" w:cs="Arial"/>
          <w:b/>
          <w:sz w:val="24"/>
          <w:szCs w:val="24"/>
          <w:lang w:val="en-GB"/>
        </w:rPr>
        <w:t>2</w:t>
      </w:r>
      <w:r w:rsidRPr="006A7771">
        <w:rPr>
          <w:rFonts w:ascii="Arial" w:hAnsi="Arial" w:cs="Arial"/>
          <w:sz w:val="24"/>
          <w:szCs w:val="24"/>
          <w:lang w:val="en-GB"/>
        </w:rPr>
        <w:tab/>
      </w:r>
      <w:r w:rsidRPr="006A7771">
        <w:rPr>
          <w:rFonts w:ascii="Arial" w:hAnsi="Arial" w:cs="Arial"/>
          <w:b/>
          <w:sz w:val="24"/>
          <w:szCs w:val="24"/>
          <w:lang w:val="en-GB"/>
        </w:rPr>
        <w:t>AN</w:t>
      </w:r>
      <w:r w:rsidR="00B62197" w:rsidRPr="006A7771">
        <w:rPr>
          <w:rFonts w:ascii="Arial" w:hAnsi="Arial" w:cs="Arial"/>
          <w:b/>
          <w:sz w:val="24"/>
          <w:szCs w:val="24"/>
          <w:lang w:val="en-GB"/>
        </w:rPr>
        <w:t xml:space="preserve"> ACADEMIC INSTITUTION </w:t>
      </w:r>
      <w:r w:rsidRPr="006A7771">
        <w:rPr>
          <w:rFonts w:ascii="Arial" w:hAnsi="Arial" w:cs="Arial"/>
          <w:b/>
          <w:sz w:val="24"/>
          <w:szCs w:val="24"/>
          <w:lang w:val="en-GB"/>
        </w:rPr>
        <w:t>OR RESEARCH AGENCY</w:t>
      </w:r>
      <w:r w:rsidR="004607CD">
        <w:rPr>
          <w:rFonts w:ascii="Arial" w:hAnsi="Arial" w:cs="Arial"/>
          <w:b/>
          <w:sz w:val="24"/>
          <w:szCs w:val="24"/>
          <w:lang w:val="en-GB"/>
        </w:rPr>
        <w:t>,</w:t>
      </w:r>
      <w:r w:rsidRPr="006A7771">
        <w:rPr>
          <w:rFonts w:ascii="Arial" w:hAnsi="Arial" w:cs="Arial"/>
          <w:b/>
          <w:sz w:val="24"/>
          <w:szCs w:val="24"/>
          <w:lang w:val="en-GB"/>
        </w:rPr>
        <w:t xml:space="preserve"> </w:t>
      </w:r>
      <w:r w:rsidR="00B62197" w:rsidRPr="006A7771">
        <w:rPr>
          <w:rFonts w:ascii="Arial" w:hAnsi="Arial" w:cs="Arial"/>
          <w:b/>
          <w:sz w:val="24"/>
          <w:szCs w:val="24"/>
          <w:lang w:val="en-GB"/>
        </w:rPr>
        <w:t>AND ITS</w:t>
      </w:r>
    </w:p>
    <w:p w14:paraId="4D0EC849" w14:textId="77777777" w:rsidR="007C1EF2" w:rsidRPr="006A7771" w:rsidRDefault="00B62197" w:rsidP="00A442BF">
      <w:pPr>
        <w:spacing w:before="120" w:after="120" w:line="360" w:lineRule="auto"/>
        <w:ind w:left="90" w:firstLine="630"/>
        <w:jc w:val="both"/>
        <w:rPr>
          <w:rFonts w:ascii="Arial" w:hAnsi="Arial" w:cs="Arial"/>
          <w:b/>
          <w:sz w:val="24"/>
          <w:szCs w:val="24"/>
          <w:lang w:val="en-GB"/>
        </w:rPr>
      </w:pPr>
      <w:r w:rsidRPr="006A7771">
        <w:rPr>
          <w:rFonts w:ascii="Arial" w:hAnsi="Arial" w:cs="Arial"/>
          <w:b/>
          <w:sz w:val="24"/>
          <w:szCs w:val="24"/>
          <w:lang w:val="en-GB"/>
        </w:rPr>
        <w:t xml:space="preserve"> EMPLOYEES</w:t>
      </w:r>
      <w:r w:rsidR="00A21D63" w:rsidRPr="006A7771">
        <w:rPr>
          <w:rFonts w:ascii="Arial" w:hAnsi="Arial" w:cs="Arial"/>
          <w:b/>
          <w:sz w:val="24"/>
          <w:szCs w:val="24"/>
          <w:lang w:val="en-GB"/>
        </w:rPr>
        <w:t xml:space="preserve"> AND STUDENTS</w:t>
      </w:r>
    </w:p>
    <w:p w14:paraId="4B267E59" w14:textId="1C4652A4" w:rsidR="00311137" w:rsidRPr="006A7771" w:rsidRDefault="00D03E79"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Although education on </w:t>
      </w:r>
      <w:r w:rsidR="004607CD">
        <w:rPr>
          <w:rFonts w:ascii="Arial" w:hAnsi="Arial" w:cs="Arial"/>
          <w:sz w:val="24"/>
          <w:szCs w:val="24"/>
          <w:lang w:val="en-GB"/>
        </w:rPr>
        <w:t xml:space="preserve">the effects of </w:t>
      </w:r>
      <w:r w:rsidRPr="006A7771">
        <w:rPr>
          <w:rFonts w:ascii="Arial" w:hAnsi="Arial" w:cs="Arial"/>
          <w:sz w:val="24"/>
          <w:szCs w:val="24"/>
          <w:lang w:val="en-GB"/>
        </w:rPr>
        <w:t xml:space="preserve">research may form part of a university’s brief, the </w:t>
      </w:r>
      <w:r w:rsidR="003460C2">
        <w:rPr>
          <w:rFonts w:ascii="Arial" w:hAnsi="Arial" w:cs="Arial"/>
          <w:sz w:val="24"/>
          <w:szCs w:val="24"/>
          <w:lang w:val="en-GB"/>
        </w:rPr>
        <w:t xml:space="preserve">limited </w:t>
      </w:r>
      <w:r w:rsidRPr="006A7771">
        <w:rPr>
          <w:rFonts w:ascii="Arial" w:hAnsi="Arial" w:cs="Arial"/>
          <w:sz w:val="24"/>
          <w:szCs w:val="24"/>
          <w:lang w:val="en-GB"/>
        </w:rPr>
        <w:t xml:space="preserve">scope of </w:t>
      </w:r>
      <w:r w:rsidR="005F1C4B">
        <w:rPr>
          <w:rFonts w:ascii="Arial" w:hAnsi="Arial" w:cs="Arial"/>
          <w:sz w:val="24"/>
          <w:szCs w:val="24"/>
          <w:lang w:val="en-GB"/>
        </w:rPr>
        <w:t>this</w:t>
      </w:r>
      <w:r w:rsidR="005F1C4B" w:rsidRPr="006A7771">
        <w:rPr>
          <w:rFonts w:ascii="Arial" w:hAnsi="Arial" w:cs="Arial"/>
          <w:sz w:val="24"/>
          <w:szCs w:val="24"/>
          <w:lang w:val="en-GB"/>
        </w:rPr>
        <w:t xml:space="preserve"> </w:t>
      </w:r>
      <w:r w:rsidRPr="006A7771">
        <w:rPr>
          <w:rFonts w:ascii="Arial" w:hAnsi="Arial" w:cs="Arial"/>
          <w:sz w:val="24"/>
          <w:szCs w:val="24"/>
          <w:lang w:val="en-GB"/>
        </w:rPr>
        <w:t xml:space="preserve">article </w:t>
      </w:r>
      <w:r w:rsidR="00CC6273" w:rsidRPr="006A7771">
        <w:rPr>
          <w:rFonts w:ascii="Arial" w:hAnsi="Arial" w:cs="Arial"/>
          <w:sz w:val="24"/>
          <w:szCs w:val="24"/>
          <w:lang w:val="en-GB"/>
        </w:rPr>
        <w:t xml:space="preserve">does not </w:t>
      </w:r>
      <w:r w:rsidR="005F1C4B">
        <w:rPr>
          <w:rFonts w:ascii="Arial" w:hAnsi="Arial" w:cs="Arial"/>
          <w:sz w:val="24"/>
          <w:szCs w:val="24"/>
          <w:lang w:val="en-GB"/>
        </w:rPr>
        <w:t>allow</w:t>
      </w:r>
      <w:r w:rsidR="005F1C4B" w:rsidRPr="006A7771">
        <w:rPr>
          <w:rFonts w:ascii="Arial" w:hAnsi="Arial" w:cs="Arial"/>
          <w:sz w:val="24"/>
          <w:szCs w:val="24"/>
          <w:lang w:val="en-GB"/>
        </w:rPr>
        <w:t xml:space="preserve"> </w:t>
      </w:r>
      <w:r w:rsidR="00CC6273" w:rsidRPr="006A7771">
        <w:rPr>
          <w:rFonts w:ascii="Arial" w:hAnsi="Arial" w:cs="Arial"/>
          <w:sz w:val="24"/>
          <w:szCs w:val="24"/>
          <w:lang w:val="en-GB"/>
        </w:rPr>
        <w:t xml:space="preserve">a </w:t>
      </w:r>
      <w:r w:rsidRPr="006A7771">
        <w:rPr>
          <w:rFonts w:ascii="Arial" w:hAnsi="Arial" w:cs="Arial"/>
          <w:sz w:val="24"/>
          <w:szCs w:val="24"/>
          <w:lang w:val="en-GB"/>
        </w:rPr>
        <w:t>th</w:t>
      </w:r>
      <w:r w:rsidR="00595638" w:rsidRPr="006A7771">
        <w:rPr>
          <w:rFonts w:ascii="Arial" w:hAnsi="Arial" w:cs="Arial"/>
          <w:sz w:val="24"/>
          <w:szCs w:val="24"/>
          <w:lang w:val="en-GB"/>
        </w:rPr>
        <w:t>o</w:t>
      </w:r>
      <w:r w:rsidRPr="006A7771">
        <w:rPr>
          <w:rFonts w:ascii="Arial" w:hAnsi="Arial" w:cs="Arial"/>
          <w:sz w:val="24"/>
          <w:szCs w:val="24"/>
          <w:lang w:val="en-GB"/>
        </w:rPr>
        <w:t xml:space="preserve">rough </w:t>
      </w:r>
      <w:r w:rsidR="00CC6273" w:rsidRPr="006A7771">
        <w:rPr>
          <w:rFonts w:ascii="Arial" w:hAnsi="Arial" w:cs="Arial"/>
          <w:sz w:val="24"/>
          <w:szCs w:val="24"/>
          <w:lang w:val="en-GB"/>
        </w:rPr>
        <w:t xml:space="preserve">discussion </w:t>
      </w:r>
      <w:r w:rsidR="00616257" w:rsidRPr="006A7771">
        <w:rPr>
          <w:rFonts w:ascii="Arial" w:hAnsi="Arial" w:cs="Arial"/>
          <w:sz w:val="24"/>
          <w:szCs w:val="24"/>
          <w:lang w:val="en-GB"/>
        </w:rPr>
        <w:t xml:space="preserve">of </w:t>
      </w:r>
      <w:r w:rsidR="00CC6273" w:rsidRPr="006A7771">
        <w:rPr>
          <w:rFonts w:ascii="Arial" w:hAnsi="Arial" w:cs="Arial"/>
          <w:sz w:val="24"/>
          <w:szCs w:val="24"/>
          <w:lang w:val="en-GB"/>
        </w:rPr>
        <w:t>t</w:t>
      </w:r>
      <w:r w:rsidR="00B62197" w:rsidRPr="006A7771">
        <w:rPr>
          <w:rFonts w:ascii="Arial" w:hAnsi="Arial" w:cs="Arial"/>
          <w:sz w:val="24"/>
          <w:szCs w:val="24"/>
          <w:lang w:val="en-GB"/>
        </w:rPr>
        <w:t xml:space="preserve">he functions and duties of </w:t>
      </w:r>
      <w:r w:rsidR="000256E4" w:rsidRPr="006A7771">
        <w:rPr>
          <w:rFonts w:ascii="Arial" w:hAnsi="Arial" w:cs="Arial"/>
          <w:sz w:val="24"/>
          <w:szCs w:val="24"/>
          <w:lang w:val="en-GB"/>
        </w:rPr>
        <w:t xml:space="preserve">an academic </w:t>
      </w:r>
      <w:r w:rsidR="009419B6" w:rsidRPr="006A7771">
        <w:rPr>
          <w:rFonts w:ascii="Arial" w:hAnsi="Arial" w:cs="Arial"/>
          <w:sz w:val="24"/>
          <w:szCs w:val="24"/>
          <w:lang w:val="en-GB"/>
        </w:rPr>
        <w:t>institution regarding</w:t>
      </w:r>
      <w:r w:rsidR="005738F5" w:rsidRPr="006A7771">
        <w:rPr>
          <w:rFonts w:ascii="Arial" w:hAnsi="Arial" w:cs="Arial"/>
          <w:sz w:val="24"/>
          <w:szCs w:val="24"/>
          <w:lang w:val="en-GB"/>
        </w:rPr>
        <w:t>,</w:t>
      </w:r>
      <w:r w:rsidR="009419B6" w:rsidRPr="006A7771">
        <w:rPr>
          <w:rFonts w:ascii="Arial" w:hAnsi="Arial" w:cs="Arial"/>
          <w:sz w:val="24"/>
          <w:szCs w:val="24"/>
          <w:lang w:val="en-GB"/>
        </w:rPr>
        <w:t xml:space="preserve"> among other things</w:t>
      </w:r>
      <w:r w:rsidR="005738F5" w:rsidRPr="006A7771">
        <w:rPr>
          <w:rFonts w:ascii="Arial" w:hAnsi="Arial" w:cs="Arial"/>
          <w:sz w:val="24"/>
          <w:szCs w:val="24"/>
          <w:lang w:val="en-GB"/>
        </w:rPr>
        <w:t>,</w:t>
      </w:r>
      <w:r w:rsidR="009419B6" w:rsidRPr="006A7771">
        <w:rPr>
          <w:rFonts w:ascii="Arial" w:hAnsi="Arial" w:cs="Arial"/>
          <w:sz w:val="24"/>
          <w:szCs w:val="24"/>
          <w:lang w:val="en-GB"/>
        </w:rPr>
        <w:t xml:space="preserve"> </w:t>
      </w:r>
      <w:r w:rsidR="00B62197" w:rsidRPr="006A7771">
        <w:rPr>
          <w:rFonts w:ascii="Arial" w:hAnsi="Arial" w:cs="Arial"/>
          <w:sz w:val="24"/>
          <w:szCs w:val="24"/>
          <w:lang w:val="en-GB"/>
        </w:rPr>
        <w:t>academic teaching and research</w:t>
      </w:r>
      <w:r w:rsidR="00CC6273" w:rsidRPr="006A7771">
        <w:rPr>
          <w:rFonts w:ascii="Arial" w:hAnsi="Arial" w:cs="Arial"/>
          <w:sz w:val="24"/>
          <w:szCs w:val="24"/>
          <w:lang w:val="en-GB"/>
        </w:rPr>
        <w:t xml:space="preserve"> and the legal implications thereof. Where necessary</w:t>
      </w:r>
      <w:r w:rsidR="009419B6" w:rsidRPr="006A7771">
        <w:rPr>
          <w:rFonts w:ascii="Arial" w:hAnsi="Arial" w:cs="Arial"/>
          <w:sz w:val="24"/>
          <w:szCs w:val="24"/>
          <w:lang w:val="en-GB"/>
        </w:rPr>
        <w:t>, I will highlight</w:t>
      </w:r>
      <w:r w:rsidR="00B30900" w:rsidRPr="006A7771">
        <w:rPr>
          <w:rFonts w:ascii="Arial" w:hAnsi="Arial" w:cs="Arial"/>
          <w:sz w:val="24"/>
          <w:szCs w:val="24"/>
          <w:lang w:val="en-GB"/>
        </w:rPr>
        <w:t xml:space="preserve"> </w:t>
      </w:r>
      <w:r w:rsidR="00CC6273" w:rsidRPr="006A7771">
        <w:rPr>
          <w:rFonts w:ascii="Arial" w:hAnsi="Arial" w:cs="Arial"/>
          <w:sz w:val="24"/>
          <w:szCs w:val="24"/>
          <w:lang w:val="en-GB"/>
        </w:rPr>
        <w:t xml:space="preserve">relevant aspects </w:t>
      </w:r>
      <w:r w:rsidR="009419B6" w:rsidRPr="006A7771">
        <w:rPr>
          <w:rFonts w:ascii="Arial" w:hAnsi="Arial" w:cs="Arial"/>
          <w:sz w:val="24"/>
          <w:szCs w:val="24"/>
          <w:lang w:val="en-GB"/>
        </w:rPr>
        <w:t>of such duties</w:t>
      </w:r>
      <w:r w:rsidR="004C392B" w:rsidRPr="006A7771">
        <w:rPr>
          <w:rFonts w:ascii="Arial" w:hAnsi="Arial" w:cs="Arial"/>
          <w:sz w:val="24"/>
          <w:szCs w:val="24"/>
          <w:lang w:val="en-GB"/>
        </w:rPr>
        <w:t>.</w:t>
      </w:r>
      <w:r w:rsidR="00B30900" w:rsidRPr="006A7771">
        <w:rPr>
          <w:rFonts w:ascii="Arial" w:hAnsi="Arial" w:cs="Arial"/>
          <w:sz w:val="24"/>
          <w:szCs w:val="24"/>
          <w:lang w:val="en-GB"/>
        </w:rPr>
        <w:t xml:space="preserve"> </w:t>
      </w:r>
      <w:r w:rsidR="009419B6" w:rsidRPr="006A7771">
        <w:rPr>
          <w:rFonts w:ascii="Arial" w:hAnsi="Arial" w:cs="Arial"/>
          <w:sz w:val="24"/>
          <w:szCs w:val="24"/>
          <w:lang w:val="en-GB"/>
        </w:rPr>
        <w:t xml:space="preserve">I can also not examine </w:t>
      </w:r>
      <w:r w:rsidR="00A21D63" w:rsidRPr="006A7771">
        <w:rPr>
          <w:rFonts w:ascii="Arial" w:hAnsi="Arial" w:cs="Arial"/>
          <w:sz w:val="24"/>
          <w:szCs w:val="24"/>
          <w:lang w:val="en-GB"/>
        </w:rPr>
        <w:t xml:space="preserve">the </w:t>
      </w:r>
      <w:r w:rsidR="009419B6" w:rsidRPr="006A7771">
        <w:rPr>
          <w:rFonts w:ascii="Arial" w:hAnsi="Arial" w:cs="Arial"/>
          <w:sz w:val="24"/>
          <w:szCs w:val="24"/>
          <w:lang w:val="en-GB"/>
        </w:rPr>
        <w:t xml:space="preserve">full scope of the </w:t>
      </w:r>
      <w:r w:rsidR="00B62197" w:rsidRPr="006A7771">
        <w:rPr>
          <w:rFonts w:ascii="Arial" w:hAnsi="Arial" w:cs="Arial"/>
          <w:sz w:val="24"/>
          <w:szCs w:val="24"/>
          <w:lang w:val="en-GB"/>
        </w:rPr>
        <w:t xml:space="preserve">employment relationship </w:t>
      </w:r>
      <w:r w:rsidR="00A21D63" w:rsidRPr="006A7771">
        <w:rPr>
          <w:rFonts w:ascii="Arial" w:hAnsi="Arial" w:cs="Arial"/>
          <w:sz w:val="24"/>
          <w:szCs w:val="24"/>
          <w:lang w:val="en-GB"/>
        </w:rPr>
        <w:t xml:space="preserve">between </w:t>
      </w:r>
      <w:r w:rsidR="009419B6" w:rsidRPr="006A7771">
        <w:rPr>
          <w:rFonts w:ascii="Arial" w:hAnsi="Arial" w:cs="Arial"/>
          <w:sz w:val="24"/>
          <w:szCs w:val="24"/>
          <w:lang w:val="en-GB"/>
        </w:rPr>
        <w:t>an</w:t>
      </w:r>
      <w:r w:rsidR="00A21D63" w:rsidRPr="006A7771">
        <w:rPr>
          <w:rFonts w:ascii="Arial" w:hAnsi="Arial" w:cs="Arial"/>
          <w:sz w:val="24"/>
          <w:szCs w:val="24"/>
          <w:lang w:val="en-GB"/>
        </w:rPr>
        <w:t xml:space="preserve"> academic institution </w:t>
      </w:r>
      <w:r w:rsidR="009419B6" w:rsidRPr="006A7771">
        <w:rPr>
          <w:rFonts w:ascii="Arial" w:hAnsi="Arial" w:cs="Arial"/>
          <w:sz w:val="24"/>
          <w:szCs w:val="24"/>
          <w:lang w:val="en-GB"/>
        </w:rPr>
        <w:t xml:space="preserve">or research agency </w:t>
      </w:r>
      <w:r w:rsidR="00A21D63" w:rsidRPr="006A7771">
        <w:rPr>
          <w:rFonts w:ascii="Arial" w:hAnsi="Arial" w:cs="Arial"/>
          <w:sz w:val="24"/>
          <w:szCs w:val="24"/>
          <w:lang w:val="en-GB"/>
        </w:rPr>
        <w:t>and its employees</w:t>
      </w:r>
      <w:r w:rsidR="004C392B" w:rsidRPr="006A7771">
        <w:rPr>
          <w:rFonts w:ascii="Arial" w:hAnsi="Arial" w:cs="Arial"/>
          <w:sz w:val="24"/>
          <w:szCs w:val="24"/>
          <w:lang w:val="en-GB"/>
        </w:rPr>
        <w:t>,</w:t>
      </w:r>
      <w:r w:rsidR="00A21D63" w:rsidRPr="006A7771">
        <w:rPr>
          <w:rFonts w:ascii="Arial" w:hAnsi="Arial" w:cs="Arial"/>
          <w:sz w:val="24"/>
          <w:szCs w:val="24"/>
          <w:lang w:val="en-GB"/>
        </w:rPr>
        <w:t xml:space="preserve"> and the various reciprocal rights and duties of the </w:t>
      </w:r>
      <w:r w:rsidR="00B62197" w:rsidRPr="006A7771">
        <w:rPr>
          <w:rFonts w:ascii="Arial" w:hAnsi="Arial" w:cs="Arial"/>
          <w:sz w:val="24"/>
          <w:szCs w:val="24"/>
          <w:lang w:val="en-GB"/>
        </w:rPr>
        <w:t>contract</w:t>
      </w:r>
      <w:r w:rsidR="00A21D63" w:rsidRPr="006A7771">
        <w:rPr>
          <w:rFonts w:ascii="Arial" w:hAnsi="Arial" w:cs="Arial"/>
          <w:sz w:val="24"/>
          <w:szCs w:val="24"/>
          <w:lang w:val="en-GB"/>
        </w:rPr>
        <w:t>ing parties</w:t>
      </w:r>
      <w:r w:rsidR="009419B6" w:rsidRPr="006A7771">
        <w:rPr>
          <w:rFonts w:ascii="Arial" w:hAnsi="Arial" w:cs="Arial"/>
          <w:sz w:val="24"/>
          <w:szCs w:val="24"/>
          <w:lang w:val="en-GB"/>
        </w:rPr>
        <w:t xml:space="preserve"> in a research project</w:t>
      </w:r>
      <w:r w:rsidR="00A21D63" w:rsidRPr="006A7771">
        <w:rPr>
          <w:rFonts w:ascii="Arial" w:hAnsi="Arial" w:cs="Arial"/>
          <w:sz w:val="24"/>
          <w:szCs w:val="24"/>
          <w:lang w:val="en-GB"/>
        </w:rPr>
        <w:t xml:space="preserve">. </w:t>
      </w:r>
      <w:r w:rsidRPr="006A7771">
        <w:rPr>
          <w:rFonts w:ascii="Arial" w:hAnsi="Arial" w:cs="Arial"/>
          <w:sz w:val="24"/>
          <w:szCs w:val="24"/>
          <w:lang w:val="en-GB"/>
        </w:rPr>
        <w:t>Should the issue of liability for harm suffered during research be raised, the employer-employee relationship</w:t>
      </w:r>
      <w:r w:rsidR="004C392B" w:rsidRPr="006A7771">
        <w:rPr>
          <w:rFonts w:ascii="Arial" w:hAnsi="Arial" w:cs="Arial"/>
          <w:sz w:val="24"/>
          <w:szCs w:val="24"/>
          <w:lang w:val="en-GB"/>
        </w:rPr>
        <w:t>,</w:t>
      </w:r>
      <w:r w:rsidRPr="006A7771">
        <w:rPr>
          <w:rFonts w:ascii="Arial" w:hAnsi="Arial" w:cs="Arial"/>
          <w:sz w:val="24"/>
          <w:szCs w:val="24"/>
          <w:lang w:val="en-GB"/>
        </w:rPr>
        <w:t xml:space="preserve"> including acceptance of vicarious liability </w:t>
      </w:r>
      <w:r w:rsidR="008B0AAA" w:rsidRPr="006A7771">
        <w:rPr>
          <w:rFonts w:ascii="Arial" w:hAnsi="Arial" w:cs="Arial"/>
          <w:sz w:val="24"/>
          <w:szCs w:val="24"/>
          <w:lang w:val="en-GB"/>
        </w:rPr>
        <w:t>(</w:t>
      </w:r>
      <w:r w:rsidR="00BA5477" w:rsidRPr="006A7771">
        <w:rPr>
          <w:rFonts w:ascii="Arial" w:hAnsi="Arial" w:cs="Arial"/>
          <w:sz w:val="24"/>
          <w:szCs w:val="24"/>
          <w:lang w:val="en-GB"/>
        </w:rPr>
        <w:t xml:space="preserve">as discussed in </w:t>
      </w:r>
      <w:r w:rsidR="004C392B" w:rsidRPr="006A7771">
        <w:rPr>
          <w:rFonts w:ascii="Arial" w:hAnsi="Arial" w:cs="Arial"/>
          <w:sz w:val="24"/>
          <w:szCs w:val="24"/>
          <w:lang w:val="en-GB"/>
        </w:rPr>
        <w:t xml:space="preserve">section </w:t>
      </w:r>
      <w:r w:rsidR="00BA5477" w:rsidRPr="006A7771">
        <w:rPr>
          <w:rFonts w:ascii="Arial" w:hAnsi="Arial" w:cs="Arial"/>
          <w:sz w:val="24"/>
          <w:szCs w:val="24"/>
          <w:lang w:val="en-GB"/>
        </w:rPr>
        <w:t>7 below</w:t>
      </w:r>
      <w:r w:rsidR="008B0AAA" w:rsidRPr="006A7771">
        <w:rPr>
          <w:rFonts w:ascii="Arial" w:hAnsi="Arial" w:cs="Arial"/>
          <w:sz w:val="24"/>
          <w:szCs w:val="24"/>
          <w:lang w:val="en-GB"/>
        </w:rPr>
        <w:t>)</w:t>
      </w:r>
      <w:r w:rsidR="00420C29" w:rsidRPr="006A7771">
        <w:rPr>
          <w:rFonts w:ascii="Arial" w:hAnsi="Arial" w:cs="Arial"/>
          <w:sz w:val="24"/>
          <w:szCs w:val="24"/>
          <w:lang w:val="en-GB"/>
        </w:rPr>
        <w:t xml:space="preserve"> </w:t>
      </w:r>
      <w:r w:rsidRPr="006A7771">
        <w:rPr>
          <w:rFonts w:ascii="Arial" w:hAnsi="Arial" w:cs="Arial"/>
          <w:sz w:val="24"/>
          <w:szCs w:val="24"/>
          <w:lang w:val="en-GB"/>
        </w:rPr>
        <w:t>for the wrongs committed by an employee</w:t>
      </w:r>
      <w:r w:rsidR="004C392B" w:rsidRPr="006A7771">
        <w:rPr>
          <w:rFonts w:ascii="Arial" w:hAnsi="Arial" w:cs="Arial"/>
          <w:sz w:val="24"/>
          <w:szCs w:val="24"/>
          <w:lang w:val="en-GB"/>
        </w:rPr>
        <w:t>,</w:t>
      </w:r>
      <w:r w:rsidRPr="006A7771">
        <w:rPr>
          <w:rFonts w:ascii="Arial" w:hAnsi="Arial" w:cs="Arial"/>
          <w:sz w:val="24"/>
          <w:szCs w:val="24"/>
          <w:lang w:val="en-GB"/>
        </w:rPr>
        <w:t xml:space="preserve"> may </w:t>
      </w:r>
      <w:r w:rsidR="00BA5477" w:rsidRPr="006A7771">
        <w:rPr>
          <w:rFonts w:ascii="Arial" w:hAnsi="Arial" w:cs="Arial"/>
          <w:sz w:val="24"/>
          <w:szCs w:val="24"/>
          <w:lang w:val="en-GB"/>
        </w:rPr>
        <w:t>be</w:t>
      </w:r>
      <w:r w:rsidRPr="006A7771">
        <w:rPr>
          <w:rFonts w:ascii="Arial" w:hAnsi="Arial" w:cs="Arial"/>
          <w:sz w:val="24"/>
          <w:szCs w:val="24"/>
          <w:lang w:val="en-GB"/>
        </w:rPr>
        <w:t xml:space="preserve"> introduced when considering possible compensation for harm. </w:t>
      </w:r>
    </w:p>
    <w:p w14:paraId="1ECA0768" w14:textId="6386C8EF" w:rsidR="0093072C" w:rsidRPr="006A7771" w:rsidRDefault="00A21D63"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Similarly</w:t>
      </w:r>
      <w:r w:rsidR="009419B6" w:rsidRPr="006A7771">
        <w:rPr>
          <w:rFonts w:ascii="Arial" w:hAnsi="Arial" w:cs="Arial"/>
          <w:sz w:val="24"/>
          <w:szCs w:val="24"/>
          <w:lang w:val="en-GB"/>
        </w:rPr>
        <w:t>, I cannot explore in</w:t>
      </w:r>
      <w:r w:rsidR="004C392B" w:rsidRPr="006A7771">
        <w:rPr>
          <w:rFonts w:ascii="Arial" w:hAnsi="Arial" w:cs="Arial"/>
          <w:sz w:val="24"/>
          <w:szCs w:val="24"/>
          <w:lang w:val="en-GB"/>
        </w:rPr>
        <w:t xml:space="preserve"> </w:t>
      </w:r>
      <w:r w:rsidR="009419B6" w:rsidRPr="006A7771">
        <w:rPr>
          <w:rFonts w:ascii="Arial" w:hAnsi="Arial" w:cs="Arial"/>
          <w:sz w:val="24"/>
          <w:szCs w:val="24"/>
          <w:lang w:val="en-GB"/>
        </w:rPr>
        <w:t xml:space="preserve">depth the </w:t>
      </w:r>
      <w:r w:rsidRPr="006A7771">
        <w:rPr>
          <w:rFonts w:ascii="Arial" w:hAnsi="Arial" w:cs="Arial"/>
          <w:sz w:val="24"/>
          <w:szCs w:val="24"/>
          <w:lang w:val="en-GB"/>
        </w:rPr>
        <w:t xml:space="preserve">specific legal relationship </w:t>
      </w:r>
      <w:r w:rsidR="009419B6" w:rsidRPr="006A7771">
        <w:rPr>
          <w:rFonts w:ascii="Arial" w:hAnsi="Arial" w:cs="Arial"/>
          <w:sz w:val="24"/>
          <w:szCs w:val="24"/>
          <w:lang w:val="en-GB"/>
        </w:rPr>
        <w:t xml:space="preserve">that </w:t>
      </w:r>
      <w:r w:rsidRPr="006A7771">
        <w:rPr>
          <w:rFonts w:ascii="Arial" w:hAnsi="Arial" w:cs="Arial"/>
          <w:sz w:val="24"/>
          <w:szCs w:val="24"/>
          <w:lang w:val="en-GB"/>
        </w:rPr>
        <w:t xml:space="preserve">exists between enrolled </w:t>
      </w:r>
      <w:r w:rsidR="00FF7DAA" w:rsidRPr="006A7771">
        <w:rPr>
          <w:rFonts w:ascii="Arial" w:hAnsi="Arial" w:cs="Arial"/>
          <w:sz w:val="24"/>
          <w:szCs w:val="24"/>
          <w:lang w:val="en-GB"/>
        </w:rPr>
        <w:t xml:space="preserve">master’s and doctoral </w:t>
      </w:r>
      <w:r w:rsidRPr="006A7771">
        <w:rPr>
          <w:rFonts w:ascii="Arial" w:hAnsi="Arial" w:cs="Arial"/>
          <w:sz w:val="24"/>
          <w:szCs w:val="24"/>
          <w:lang w:val="en-GB"/>
        </w:rPr>
        <w:t xml:space="preserve">students and the institution </w:t>
      </w:r>
      <w:r w:rsidR="009419B6" w:rsidRPr="006A7771">
        <w:rPr>
          <w:rFonts w:ascii="Arial" w:hAnsi="Arial" w:cs="Arial"/>
          <w:sz w:val="24"/>
          <w:szCs w:val="24"/>
          <w:lang w:val="en-GB"/>
        </w:rPr>
        <w:t>or agency concerned regarding the teaching of specific aspects of the undertaking of research</w:t>
      </w:r>
      <w:r w:rsidR="00040AB9">
        <w:rPr>
          <w:rFonts w:ascii="Arial" w:hAnsi="Arial" w:cs="Arial"/>
          <w:sz w:val="24"/>
          <w:szCs w:val="24"/>
          <w:lang w:val="en-GB"/>
        </w:rPr>
        <w:t>,</w:t>
      </w:r>
      <w:r w:rsidR="009419B6" w:rsidRPr="006A7771">
        <w:rPr>
          <w:rFonts w:ascii="Arial" w:hAnsi="Arial" w:cs="Arial"/>
          <w:sz w:val="24"/>
          <w:szCs w:val="24"/>
          <w:lang w:val="en-GB"/>
        </w:rPr>
        <w:t xml:space="preserve"> and the supervision of student research. W</w:t>
      </w:r>
      <w:r w:rsidRPr="006A7771">
        <w:rPr>
          <w:rFonts w:ascii="Arial" w:hAnsi="Arial" w:cs="Arial"/>
          <w:sz w:val="24"/>
          <w:szCs w:val="24"/>
          <w:lang w:val="en-GB"/>
        </w:rPr>
        <w:t>here necessary</w:t>
      </w:r>
      <w:r w:rsidR="004C392B" w:rsidRPr="006A7771">
        <w:rPr>
          <w:rFonts w:ascii="Arial" w:hAnsi="Arial" w:cs="Arial"/>
          <w:sz w:val="24"/>
          <w:szCs w:val="24"/>
          <w:lang w:val="en-GB"/>
        </w:rPr>
        <w:t>,</w:t>
      </w:r>
      <w:r w:rsidRPr="006A7771">
        <w:rPr>
          <w:rFonts w:ascii="Arial" w:hAnsi="Arial" w:cs="Arial"/>
          <w:sz w:val="24"/>
          <w:szCs w:val="24"/>
          <w:lang w:val="en-GB"/>
        </w:rPr>
        <w:t xml:space="preserve"> relevant aspects will be highlighted for the purposes of this </w:t>
      </w:r>
      <w:r w:rsidR="004607CD">
        <w:rPr>
          <w:rFonts w:ascii="Arial" w:hAnsi="Arial" w:cs="Arial"/>
          <w:sz w:val="24"/>
          <w:szCs w:val="24"/>
          <w:lang w:val="en-GB"/>
        </w:rPr>
        <w:t>article</w:t>
      </w:r>
      <w:r w:rsidRPr="006A7771">
        <w:rPr>
          <w:rFonts w:ascii="Arial" w:hAnsi="Arial" w:cs="Arial"/>
          <w:sz w:val="24"/>
          <w:szCs w:val="24"/>
          <w:lang w:val="en-GB"/>
        </w:rPr>
        <w:t>.</w:t>
      </w:r>
    </w:p>
    <w:p w14:paraId="478AE9E9" w14:textId="2D9C0B33" w:rsidR="00311137" w:rsidRPr="006A7771" w:rsidRDefault="00CB65E6"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3</w:t>
      </w:r>
      <w:r w:rsidRPr="006A7771">
        <w:rPr>
          <w:rFonts w:ascii="Arial" w:hAnsi="Arial" w:cs="Arial"/>
          <w:b/>
          <w:sz w:val="24"/>
          <w:szCs w:val="24"/>
          <w:lang w:val="en-GB"/>
        </w:rPr>
        <w:tab/>
      </w:r>
      <w:r w:rsidR="00D03E79" w:rsidRPr="006A7771">
        <w:rPr>
          <w:rFonts w:ascii="Arial" w:hAnsi="Arial" w:cs="Arial"/>
          <w:b/>
          <w:sz w:val="24"/>
          <w:szCs w:val="24"/>
          <w:lang w:val="en-GB"/>
        </w:rPr>
        <w:t>MORALITY, ACCOUNTABILITY</w:t>
      </w:r>
      <w:r w:rsidR="00FA65FA" w:rsidRPr="006A7771">
        <w:rPr>
          <w:rFonts w:ascii="Arial" w:hAnsi="Arial" w:cs="Arial"/>
          <w:b/>
          <w:sz w:val="24"/>
          <w:szCs w:val="24"/>
          <w:lang w:val="en-GB"/>
        </w:rPr>
        <w:t>,</w:t>
      </w:r>
      <w:r w:rsidR="00D03E79" w:rsidRPr="006A7771">
        <w:rPr>
          <w:rFonts w:ascii="Arial" w:hAnsi="Arial" w:cs="Arial"/>
          <w:b/>
          <w:sz w:val="24"/>
          <w:szCs w:val="24"/>
          <w:lang w:val="en-GB"/>
        </w:rPr>
        <w:t xml:space="preserve"> AND LEGAL LI</w:t>
      </w:r>
      <w:r w:rsidR="008517E2" w:rsidRPr="006A7771">
        <w:rPr>
          <w:rFonts w:ascii="Arial" w:hAnsi="Arial" w:cs="Arial"/>
          <w:b/>
          <w:sz w:val="24"/>
          <w:szCs w:val="24"/>
          <w:lang w:val="en-GB"/>
        </w:rPr>
        <w:t>A</w:t>
      </w:r>
      <w:r w:rsidR="00D03E79" w:rsidRPr="006A7771">
        <w:rPr>
          <w:rFonts w:ascii="Arial" w:hAnsi="Arial" w:cs="Arial"/>
          <w:b/>
          <w:sz w:val="24"/>
          <w:szCs w:val="24"/>
          <w:lang w:val="en-GB"/>
        </w:rPr>
        <w:t>BILITY IN RESEARCH</w:t>
      </w:r>
    </w:p>
    <w:p w14:paraId="373C7446" w14:textId="44D763F9" w:rsidR="0093072C" w:rsidRPr="006A7771" w:rsidRDefault="00CB65E6"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3.1</w:t>
      </w:r>
      <w:r w:rsidRPr="006A7771">
        <w:rPr>
          <w:rFonts w:ascii="Arial" w:hAnsi="Arial" w:cs="Arial"/>
          <w:b/>
          <w:sz w:val="24"/>
          <w:szCs w:val="24"/>
          <w:lang w:val="en-GB"/>
        </w:rPr>
        <w:tab/>
      </w:r>
      <w:r w:rsidR="003D643D" w:rsidRPr="006A7771">
        <w:rPr>
          <w:rFonts w:ascii="Arial" w:hAnsi="Arial" w:cs="Arial"/>
          <w:b/>
          <w:sz w:val="24"/>
          <w:szCs w:val="24"/>
          <w:lang w:val="en-GB"/>
        </w:rPr>
        <w:t>Morally</w:t>
      </w:r>
      <w:r w:rsidR="00FA65FA" w:rsidRPr="006A7771">
        <w:rPr>
          <w:rFonts w:ascii="Arial" w:hAnsi="Arial" w:cs="Arial"/>
          <w:b/>
          <w:sz w:val="24"/>
          <w:szCs w:val="24"/>
          <w:lang w:val="en-GB"/>
        </w:rPr>
        <w:t xml:space="preserve"> </w:t>
      </w:r>
      <w:r w:rsidR="009821B9" w:rsidRPr="006A7771">
        <w:rPr>
          <w:rFonts w:ascii="Arial" w:hAnsi="Arial" w:cs="Arial"/>
          <w:b/>
          <w:sz w:val="24"/>
          <w:szCs w:val="24"/>
          <w:lang w:val="en-GB"/>
        </w:rPr>
        <w:t>acceptable conduct</w:t>
      </w:r>
    </w:p>
    <w:p w14:paraId="25457919" w14:textId="7AF107C2" w:rsidR="007C1EF2" w:rsidRPr="006A7771" w:rsidRDefault="003D643D"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Research ethics </w:t>
      </w:r>
      <w:r w:rsidR="009821B9" w:rsidRPr="006A7771">
        <w:rPr>
          <w:rFonts w:ascii="Arial" w:hAnsi="Arial" w:cs="Arial"/>
          <w:sz w:val="24"/>
          <w:szCs w:val="24"/>
          <w:lang w:val="en-GB"/>
        </w:rPr>
        <w:t>concerns what is wrong and what is right in the conduct of research. Because scientific research is a form of human conduct, it follows that such cond</w:t>
      </w:r>
      <w:r w:rsidR="00CC35F8" w:rsidRPr="006A7771">
        <w:rPr>
          <w:rFonts w:ascii="Arial" w:hAnsi="Arial" w:cs="Arial"/>
          <w:sz w:val="24"/>
          <w:szCs w:val="24"/>
          <w:lang w:val="en-GB"/>
        </w:rPr>
        <w:t>uct has to conform to generally</w:t>
      </w:r>
      <w:r w:rsidR="004C392B" w:rsidRPr="006A7771">
        <w:rPr>
          <w:rFonts w:ascii="Arial" w:hAnsi="Arial" w:cs="Arial"/>
          <w:sz w:val="24"/>
          <w:szCs w:val="24"/>
          <w:lang w:val="en-GB"/>
        </w:rPr>
        <w:t xml:space="preserve"> </w:t>
      </w:r>
      <w:r w:rsidR="009821B9" w:rsidRPr="006A7771">
        <w:rPr>
          <w:rFonts w:ascii="Arial" w:hAnsi="Arial" w:cs="Arial"/>
          <w:sz w:val="24"/>
          <w:szCs w:val="24"/>
          <w:lang w:val="en-GB"/>
        </w:rPr>
        <w:t>accepted norms and values. As in any sphere of human life, certa</w:t>
      </w:r>
      <w:r w:rsidRPr="006A7771">
        <w:rPr>
          <w:rFonts w:ascii="Arial" w:hAnsi="Arial" w:cs="Arial"/>
          <w:sz w:val="24"/>
          <w:szCs w:val="24"/>
          <w:lang w:val="en-GB"/>
        </w:rPr>
        <w:t>in kinds of conduct are morally acceptable</w:t>
      </w:r>
      <w:r w:rsidR="004C392B" w:rsidRPr="006A7771">
        <w:rPr>
          <w:rFonts w:ascii="Arial" w:hAnsi="Arial" w:cs="Arial"/>
          <w:sz w:val="24"/>
          <w:szCs w:val="24"/>
          <w:lang w:val="en-GB"/>
        </w:rPr>
        <w:t>,</w:t>
      </w:r>
      <w:r w:rsidRPr="006A7771">
        <w:rPr>
          <w:rFonts w:ascii="Arial" w:hAnsi="Arial" w:cs="Arial"/>
          <w:sz w:val="24"/>
          <w:szCs w:val="24"/>
          <w:lang w:val="en-GB"/>
        </w:rPr>
        <w:t xml:space="preserve"> </w:t>
      </w:r>
      <w:r w:rsidR="004C392B" w:rsidRPr="006A7771">
        <w:rPr>
          <w:rFonts w:ascii="Arial" w:hAnsi="Arial" w:cs="Arial"/>
          <w:sz w:val="24"/>
          <w:szCs w:val="24"/>
          <w:lang w:val="en-GB"/>
        </w:rPr>
        <w:t xml:space="preserve">while </w:t>
      </w:r>
      <w:r w:rsidR="009821B9" w:rsidRPr="006A7771">
        <w:rPr>
          <w:rFonts w:ascii="Arial" w:hAnsi="Arial" w:cs="Arial"/>
          <w:sz w:val="24"/>
          <w:szCs w:val="24"/>
          <w:lang w:val="en-GB"/>
        </w:rPr>
        <w:t xml:space="preserve">others are not. </w:t>
      </w:r>
      <w:r w:rsidR="009821B9" w:rsidRPr="006A7771">
        <w:rPr>
          <w:rFonts w:ascii="Arial" w:hAnsi="Arial" w:cs="Arial"/>
          <w:sz w:val="24"/>
          <w:szCs w:val="24"/>
          <w:lang w:val="en-GB"/>
        </w:rPr>
        <w:lastRenderedPageBreak/>
        <w:t>Scientific</w:t>
      </w:r>
      <w:r w:rsidRPr="006A7771">
        <w:rPr>
          <w:rFonts w:ascii="Arial" w:hAnsi="Arial" w:cs="Arial"/>
          <w:sz w:val="24"/>
          <w:szCs w:val="24"/>
          <w:lang w:val="en-GB"/>
        </w:rPr>
        <w:t xml:space="preserve"> (scholarly) </w:t>
      </w:r>
      <w:r w:rsidR="009821B9" w:rsidRPr="006A7771">
        <w:rPr>
          <w:rFonts w:ascii="Arial" w:hAnsi="Arial" w:cs="Arial"/>
          <w:sz w:val="24"/>
          <w:szCs w:val="24"/>
          <w:lang w:val="en-GB"/>
        </w:rPr>
        <w:t xml:space="preserve">communities have developed codes of conduct in order to regulate the behaviour of members </w:t>
      </w:r>
      <w:r w:rsidRPr="006A7771">
        <w:rPr>
          <w:rFonts w:ascii="Arial" w:hAnsi="Arial" w:cs="Arial"/>
          <w:sz w:val="24"/>
          <w:szCs w:val="24"/>
          <w:lang w:val="en-GB"/>
        </w:rPr>
        <w:t xml:space="preserve">who engage in research with human </w:t>
      </w:r>
      <w:r w:rsidR="003D5447" w:rsidRPr="006A7771">
        <w:rPr>
          <w:rFonts w:ascii="Arial" w:hAnsi="Arial" w:cs="Arial"/>
          <w:sz w:val="24"/>
          <w:szCs w:val="24"/>
          <w:lang w:val="en-GB"/>
        </w:rPr>
        <w:t>participants</w:t>
      </w:r>
      <w:r w:rsidR="004C392B" w:rsidRPr="006A7771">
        <w:rPr>
          <w:rFonts w:ascii="Arial" w:hAnsi="Arial" w:cs="Arial"/>
          <w:sz w:val="24"/>
          <w:szCs w:val="24"/>
          <w:lang w:val="en-GB"/>
        </w:rPr>
        <w:t>,</w:t>
      </w:r>
      <w:r w:rsidR="00B30900" w:rsidRPr="006A7771">
        <w:rPr>
          <w:rFonts w:ascii="Arial" w:hAnsi="Arial" w:cs="Arial"/>
          <w:sz w:val="24"/>
          <w:szCs w:val="24"/>
          <w:lang w:val="en-GB"/>
        </w:rPr>
        <w:t xml:space="preserve"> </w:t>
      </w:r>
      <w:r w:rsidR="009821B9" w:rsidRPr="006A7771">
        <w:rPr>
          <w:rFonts w:ascii="Arial" w:hAnsi="Arial" w:cs="Arial"/>
          <w:sz w:val="24"/>
          <w:szCs w:val="24"/>
          <w:lang w:val="en-GB"/>
        </w:rPr>
        <w:t>and such codes of conduct are usually enforced through professional societies and associations, universities</w:t>
      </w:r>
      <w:r w:rsidR="004C392B" w:rsidRPr="006A7771">
        <w:rPr>
          <w:rFonts w:ascii="Arial" w:hAnsi="Arial" w:cs="Arial"/>
          <w:sz w:val="24"/>
          <w:szCs w:val="24"/>
          <w:lang w:val="en-GB"/>
        </w:rPr>
        <w:t>,</w:t>
      </w:r>
      <w:r w:rsidR="009821B9" w:rsidRPr="006A7771">
        <w:rPr>
          <w:rFonts w:ascii="Arial" w:hAnsi="Arial" w:cs="Arial"/>
          <w:sz w:val="24"/>
          <w:szCs w:val="24"/>
          <w:lang w:val="en-GB"/>
        </w:rPr>
        <w:t xml:space="preserve"> and </w:t>
      </w:r>
      <w:r w:rsidRPr="006A7771">
        <w:rPr>
          <w:rFonts w:ascii="Arial" w:hAnsi="Arial" w:cs="Arial"/>
          <w:sz w:val="24"/>
          <w:szCs w:val="24"/>
          <w:lang w:val="en-GB"/>
        </w:rPr>
        <w:t>universities of technology</w:t>
      </w:r>
      <w:r w:rsidR="004C392B" w:rsidRPr="006A7771">
        <w:rPr>
          <w:rFonts w:ascii="Arial" w:hAnsi="Arial" w:cs="Arial"/>
          <w:sz w:val="24"/>
          <w:szCs w:val="24"/>
          <w:lang w:val="en-GB"/>
        </w:rPr>
        <w:t>,</w:t>
      </w:r>
      <w:r w:rsidR="009821B9" w:rsidRPr="006A7771">
        <w:rPr>
          <w:rFonts w:ascii="Arial" w:hAnsi="Arial" w:cs="Arial"/>
          <w:sz w:val="24"/>
          <w:szCs w:val="24"/>
          <w:lang w:val="en-GB"/>
        </w:rPr>
        <w:t xml:space="preserve"> and, in some cases</w:t>
      </w:r>
      <w:r w:rsidR="00DA37CD" w:rsidRPr="006A7771">
        <w:rPr>
          <w:rFonts w:ascii="Arial" w:hAnsi="Arial" w:cs="Arial"/>
          <w:sz w:val="24"/>
          <w:szCs w:val="24"/>
          <w:lang w:val="en-GB"/>
        </w:rPr>
        <w:t>, funding agencies</w:t>
      </w:r>
      <w:r w:rsidRPr="006A7771">
        <w:rPr>
          <w:rFonts w:ascii="Arial" w:hAnsi="Arial" w:cs="Arial"/>
          <w:sz w:val="24"/>
          <w:szCs w:val="24"/>
          <w:lang w:val="en-GB"/>
        </w:rPr>
        <w:t xml:space="preserve"> (Mouton 2001</w:t>
      </w:r>
      <w:r w:rsidR="00B30900" w:rsidRPr="006A7771">
        <w:rPr>
          <w:rFonts w:ascii="Arial" w:hAnsi="Arial" w:cs="Arial"/>
          <w:sz w:val="24"/>
          <w:szCs w:val="24"/>
          <w:lang w:val="en-GB"/>
        </w:rPr>
        <w:t xml:space="preserve">, </w:t>
      </w:r>
      <w:r w:rsidR="0086556F" w:rsidRPr="006A7771">
        <w:rPr>
          <w:rFonts w:ascii="Arial" w:hAnsi="Arial" w:cs="Arial"/>
          <w:sz w:val="24"/>
          <w:szCs w:val="24"/>
          <w:lang w:val="en-GB"/>
        </w:rPr>
        <w:t>238-239)</w:t>
      </w:r>
      <w:r w:rsidR="00DA37CD" w:rsidRPr="006A7771">
        <w:rPr>
          <w:rFonts w:ascii="Arial" w:hAnsi="Arial" w:cs="Arial"/>
          <w:sz w:val="24"/>
          <w:szCs w:val="24"/>
          <w:lang w:val="en-GB"/>
        </w:rPr>
        <w:t>.</w:t>
      </w:r>
    </w:p>
    <w:p w14:paraId="75437B7C" w14:textId="77777777" w:rsidR="00B126D0" w:rsidRPr="006A7771" w:rsidRDefault="0086556F"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3.2</w:t>
      </w:r>
      <w:r w:rsidRPr="006A7771">
        <w:rPr>
          <w:rFonts w:ascii="Arial" w:hAnsi="Arial" w:cs="Arial"/>
          <w:b/>
          <w:sz w:val="24"/>
          <w:szCs w:val="24"/>
          <w:lang w:val="en-GB"/>
        </w:rPr>
        <w:tab/>
      </w:r>
      <w:r w:rsidR="009821B9" w:rsidRPr="006A7771">
        <w:rPr>
          <w:rFonts w:ascii="Arial" w:hAnsi="Arial" w:cs="Arial"/>
          <w:b/>
          <w:sz w:val="24"/>
          <w:szCs w:val="24"/>
          <w:lang w:val="en-GB"/>
        </w:rPr>
        <w:t>Accountability</w:t>
      </w:r>
      <w:r w:rsidR="00252976" w:rsidRPr="006A7771">
        <w:rPr>
          <w:rFonts w:ascii="Arial" w:hAnsi="Arial" w:cs="Arial"/>
          <w:b/>
          <w:sz w:val="24"/>
          <w:szCs w:val="24"/>
          <w:lang w:val="en-GB"/>
        </w:rPr>
        <w:t xml:space="preserve"> and legal liability</w:t>
      </w:r>
    </w:p>
    <w:p w14:paraId="38E54839" w14:textId="506C3B93" w:rsidR="00B126D0" w:rsidRPr="006A7771" w:rsidRDefault="00DA37CD"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most important principle that guides the relationship between </w:t>
      </w:r>
      <w:r w:rsidR="0086556F" w:rsidRPr="006A7771">
        <w:rPr>
          <w:rFonts w:ascii="Arial" w:hAnsi="Arial" w:cs="Arial"/>
          <w:sz w:val="24"/>
          <w:szCs w:val="24"/>
          <w:lang w:val="en-GB"/>
        </w:rPr>
        <w:t xml:space="preserve">researchers </w:t>
      </w:r>
      <w:r w:rsidRPr="006A7771">
        <w:rPr>
          <w:rFonts w:ascii="Arial" w:hAnsi="Arial" w:cs="Arial"/>
          <w:sz w:val="24"/>
          <w:szCs w:val="24"/>
          <w:lang w:val="en-GB"/>
        </w:rPr>
        <w:t xml:space="preserve">and the rest of society is that of </w:t>
      </w:r>
      <w:r w:rsidRPr="006A7771">
        <w:rPr>
          <w:rFonts w:ascii="Arial" w:hAnsi="Arial" w:cs="Arial"/>
          <w:i/>
          <w:sz w:val="24"/>
          <w:szCs w:val="24"/>
          <w:lang w:val="en-GB"/>
        </w:rPr>
        <w:t>accountability</w:t>
      </w:r>
      <w:r w:rsidRPr="006A7771">
        <w:rPr>
          <w:rFonts w:ascii="Arial" w:hAnsi="Arial" w:cs="Arial"/>
          <w:sz w:val="24"/>
          <w:szCs w:val="24"/>
          <w:lang w:val="en-GB"/>
        </w:rPr>
        <w:t>.</w:t>
      </w:r>
      <w:r w:rsidR="00B30900" w:rsidRPr="006A7771">
        <w:rPr>
          <w:rFonts w:ascii="Arial" w:hAnsi="Arial" w:cs="Arial"/>
          <w:sz w:val="24"/>
          <w:szCs w:val="24"/>
          <w:lang w:val="en-GB"/>
        </w:rPr>
        <w:t xml:space="preserve"> </w:t>
      </w:r>
      <w:r w:rsidR="004C392B" w:rsidRPr="006A7771">
        <w:rPr>
          <w:rFonts w:ascii="Arial" w:hAnsi="Arial" w:cs="Arial"/>
          <w:sz w:val="24"/>
          <w:szCs w:val="24"/>
          <w:lang w:val="en-GB"/>
        </w:rPr>
        <w:t xml:space="preserve">This principle </w:t>
      </w:r>
      <w:r w:rsidR="00813C9A" w:rsidRPr="006A7771">
        <w:rPr>
          <w:rFonts w:ascii="Arial" w:hAnsi="Arial" w:cs="Arial"/>
          <w:sz w:val="24"/>
          <w:szCs w:val="24"/>
          <w:lang w:val="en-GB"/>
        </w:rPr>
        <w:t>implies that scientists</w:t>
      </w:r>
      <w:r w:rsidR="0086556F" w:rsidRPr="006A7771">
        <w:rPr>
          <w:rFonts w:ascii="Arial" w:hAnsi="Arial" w:cs="Arial"/>
          <w:sz w:val="24"/>
          <w:szCs w:val="24"/>
          <w:lang w:val="en-GB"/>
        </w:rPr>
        <w:t>/researchers</w:t>
      </w:r>
      <w:r w:rsidR="00813C9A" w:rsidRPr="006A7771">
        <w:rPr>
          <w:rFonts w:ascii="Arial" w:hAnsi="Arial" w:cs="Arial"/>
          <w:sz w:val="24"/>
          <w:szCs w:val="24"/>
          <w:lang w:val="en-GB"/>
        </w:rPr>
        <w:t xml:space="preserve"> are to some degree accountable to society for what they </w:t>
      </w:r>
      <w:r w:rsidR="004C392B" w:rsidRPr="006A7771">
        <w:rPr>
          <w:rFonts w:ascii="Arial" w:hAnsi="Arial" w:cs="Arial"/>
          <w:sz w:val="24"/>
          <w:szCs w:val="24"/>
          <w:lang w:val="en-GB"/>
        </w:rPr>
        <w:t>do</w:t>
      </w:r>
      <w:r w:rsidR="00813C9A" w:rsidRPr="006A7771">
        <w:rPr>
          <w:rFonts w:ascii="Arial" w:hAnsi="Arial" w:cs="Arial"/>
          <w:sz w:val="24"/>
          <w:szCs w:val="24"/>
          <w:lang w:val="en-GB"/>
        </w:rPr>
        <w:t xml:space="preserve">. This accountability does not involve the specifics of research projects, but refers to </w:t>
      </w:r>
      <w:r w:rsidR="0086556F" w:rsidRPr="006A7771">
        <w:rPr>
          <w:rFonts w:ascii="Arial" w:hAnsi="Arial" w:cs="Arial"/>
          <w:sz w:val="24"/>
          <w:szCs w:val="24"/>
          <w:lang w:val="en-GB"/>
        </w:rPr>
        <w:t>a</w:t>
      </w:r>
      <w:r w:rsidR="00813C9A" w:rsidRPr="006A7771">
        <w:rPr>
          <w:rFonts w:ascii="Arial" w:hAnsi="Arial" w:cs="Arial"/>
          <w:sz w:val="24"/>
          <w:szCs w:val="24"/>
          <w:lang w:val="en-GB"/>
        </w:rPr>
        <w:t xml:space="preserve"> general obligation</w:t>
      </w:r>
      <w:r w:rsidR="0050178B" w:rsidRPr="006A7771">
        <w:rPr>
          <w:rFonts w:ascii="Arial" w:hAnsi="Arial" w:cs="Arial"/>
          <w:sz w:val="24"/>
          <w:szCs w:val="24"/>
          <w:lang w:val="en-GB"/>
        </w:rPr>
        <w:t xml:space="preserve"> </w:t>
      </w:r>
      <w:r w:rsidR="00D905CA" w:rsidRPr="006A7771">
        <w:rPr>
          <w:rFonts w:ascii="Arial" w:hAnsi="Arial" w:cs="Arial"/>
          <w:sz w:val="24"/>
          <w:szCs w:val="24"/>
          <w:lang w:val="en-GB"/>
        </w:rPr>
        <w:t xml:space="preserve">that researchers have </w:t>
      </w:r>
      <w:r w:rsidR="0050178B" w:rsidRPr="006A7771">
        <w:rPr>
          <w:rFonts w:ascii="Arial" w:hAnsi="Arial" w:cs="Arial"/>
          <w:sz w:val="24"/>
          <w:szCs w:val="24"/>
          <w:lang w:val="en-GB"/>
        </w:rPr>
        <w:t>to conduct their craft in a socially responsive and responsible manner</w:t>
      </w:r>
      <w:r w:rsidR="0086556F" w:rsidRPr="006A7771">
        <w:rPr>
          <w:rFonts w:ascii="Arial" w:hAnsi="Arial" w:cs="Arial"/>
          <w:sz w:val="24"/>
          <w:szCs w:val="24"/>
          <w:lang w:val="en-GB"/>
        </w:rPr>
        <w:t xml:space="preserve"> (Mouton 2001</w:t>
      </w:r>
      <w:r w:rsidR="00B30900" w:rsidRPr="006A7771">
        <w:rPr>
          <w:rFonts w:ascii="Arial" w:hAnsi="Arial" w:cs="Arial"/>
          <w:sz w:val="24"/>
          <w:szCs w:val="24"/>
          <w:lang w:val="en-GB"/>
        </w:rPr>
        <w:t xml:space="preserve">, </w:t>
      </w:r>
      <w:r w:rsidR="0086556F" w:rsidRPr="006A7771">
        <w:rPr>
          <w:rFonts w:ascii="Arial" w:hAnsi="Arial" w:cs="Arial"/>
          <w:sz w:val="24"/>
          <w:szCs w:val="24"/>
          <w:lang w:val="en-GB"/>
        </w:rPr>
        <w:t>241-242)</w:t>
      </w:r>
      <w:r w:rsidR="0050178B" w:rsidRPr="006A7771">
        <w:rPr>
          <w:rFonts w:ascii="Arial" w:hAnsi="Arial" w:cs="Arial"/>
          <w:sz w:val="24"/>
          <w:szCs w:val="24"/>
          <w:lang w:val="en-GB"/>
        </w:rPr>
        <w:t>.</w:t>
      </w:r>
      <w:r w:rsidR="00B30900" w:rsidRPr="006A7771">
        <w:rPr>
          <w:rFonts w:ascii="Arial" w:hAnsi="Arial" w:cs="Arial"/>
          <w:sz w:val="24"/>
          <w:szCs w:val="24"/>
          <w:lang w:val="en-GB"/>
        </w:rPr>
        <w:t xml:space="preserve"> </w:t>
      </w:r>
      <w:r w:rsidR="00234EE9" w:rsidRPr="006A7771">
        <w:rPr>
          <w:rFonts w:ascii="Arial" w:hAnsi="Arial" w:cs="Arial"/>
          <w:sz w:val="24"/>
          <w:szCs w:val="24"/>
          <w:lang w:val="en-GB"/>
        </w:rPr>
        <w:t xml:space="preserve">Academic freedom demands that </w:t>
      </w:r>
      <w:r w:rsidR="000A0C3D" w:rsidRPr="006A7771">
        <w:rPr>
          <w:rFonts w:ascii="Arial" w:hAnsi="Arial" w:cs="Arial"/>
          <w:sz w:val="24"/>
          <w:szCs w:val="24"/>
          <w:lang w:val="en-GB"/>
        </w:rPr>
        <w:t xml:space="preserve">a profession (in this case </w:t>
      </w:r>
      <w:r w:rsidR="00234EE9" w:rsidRPr="006A7771">
        <w:rPr>
          <w:rFonts w:ascii="Arial" w:hAnsi="Arial" w:cs="Arial"/>
          <w:sz w:val="24"/>
          <w:szCs w:val="24"/>
          <w:lang w:val="en-GB"/>
        </w:rPr>
        <w:t>the academic community</w:t>
      </w:r>
      <w:r w:rsidR="000A0C3D" w:rsidRPr="006A7771">
        <w:rPr>
          <w:rFonts w:ascii="Arial" w:hAnsi="Arial" w:cs="Arial"/>
          <w:sz w:val="24"/>
          <w:szCs w:val="24"/>
          <w:lang w:val="en-GB"/>
        </w:rPr>
        <w:t>)</w:t>
      </w:r>
      <w:r w:rsidR="00234EE9" w:rsidRPr="006A7771">
        <w:rPr>
          <w:rFonts w:ascii="Arial" w:hAnsi="Arial" w:cs="Arial"/>
          <w:sz w:val="24"/>
          <w:szCs w:val="24"/>
          <w:lang w:val="en-GB"/>
        </w:rPr>
        <w:t xml:space="preserve"> regulate its own practices and its own members internally (</w:t>
      </w:r>
      <w:r w:rsidR="00A71BBB" w:rsidRPr="006A7771">
        <w:rPr>
          <w:rFonts w:ascii="Arial" w:hAnsi="Arial" w:cs="Arial"/>
          <w:sz w:val="24"/>
          <w:szCs w:val="24"/>
          <w:lang w:val="en-GB"/>
        </w:rPr>
        <w:t>Bruhn</w:t>
      </w:r>
      <w:r w:rsidR="004C7F47" w:rsidRPr="006A7771">
        <w:rPr>
          <w:rFonts w:ascii="Arial" w:hAnsi="Arial" w:cs="Arial"/>
          <w:sz w:val="24"/>
          <w:szCs w:val="24"/>
          <w:lang w:val="en-GB"/>
        </w:rPr>
        <w:t xml:space="preserve"> et al.</w:t>
      </w:r>
      <w:r w:rsidR="00234EE9" w:rsidRPr="006A7771">
        <w:rPr>
          <w:rFonts w:ascii="Arial" w:hAnsi="Arial" w:cs="Arial"/>
          <w:sz w:val="24"/>
          <w:szCs w:val="24"/>
          <w:lang w:val="en-GB"/>
        </w:rPr>
        <w:t xml:space="preserve"> 2002</w:t>
      </w:r>
      <w:r w:rsidR="00B30900" w:rsidRPr="006A7771">
        <w:rPr>
          <w:rFonts w:ascii="Arial" w:hAnsi="Arial" w:cs="Arial"/>
          <w:sz w:val="24"/>
          <w:szCs w:val="24"/>
          <w:lang w:val="en-GB"/>
        </w:rPr>
        <w:t>,</w:t>
      </w:r>
      <w:r w:rsidR="00234EE9" w:rsidRPr="006A7771">
        <w:rPr>
          <w:rFonts w:ascii="Arial" w:hAnsi="Arial" w:cs="Arial"/>
          <w:sz w:val="24"/>
          <w:szCs w:val="24"/>
          <w:lang w:val="en-GB"/>
        </w:rPr>
        <w:t xml:space="preserve"> 462</w:t>
      </w:r>
      <w:r w:rsidR="000A0C3D" w:rsidRPr="006A7771">
        <w:rPr>
          <w:rFonts w:ascii="Arial" w:hAnsi="Arial" w:cs="Arial"/>
          <w:sz w:val="24"/>
          <w:szCs w:val="24"/>
          <w:lang w:val="en-GB"/>
        </w:rPr>
        <w:t>).</w:t>
      </w:r>
    </w:p>
    <w:p w14:paraId="4F107611" w14:textId="7E56B347" w:rsidR="00B126D0" w:rsidRPr="006A7771" w:rsidRDefault="0086556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Morally</w:t>
      </w:r>
      <w:r w:rsidR="00530472" w:rsidRPr="006A7771">
        <w:rPr>
          <w:rFonts w:ascii="Arial" w:hAnsi="Arial" w:cs="Arial"/>
          <w:sz w:val="24"/>
          <w:szCs w:val="24"/>
          <w:lang w:val="en-GB"/>
        </w:rPr>
        <w:t xml:space="preserve"> </w:t>
      </w:r>
      <w:r w:rsidR="00B804D5" w:rsidRPr="006A7771">
        <w:rPr>
          <w:rFonts w:ascii="Arial" w:hAnsi="Arial" w:cs="Arial"/>
          <w:sz w:val="24"/>
          <w:szCs w:val="24"/>
          <w:lang w:val="en-GB"/>
        </w:rPr>
        <w:t>unacceptable conduct</w:t>
      </w:r>
      <w:r w:rsidR="004C392B" w:rsidRPr="006A7771">
        <w:rPr>
          <w:rFonts w:ascii="Arial" w:hAnsi="Arial" w:cs="Arial"/>
          <w:sz w:val="24"/>
          <w:szCs w:val="24"/>
          <w:lang w:val="en-GB"/>
        </w:rPr>
        <w:t>,</w:t>
      </w:r>
      <w:r w:rsidR="00B804D5" w:rsidRPr="006A7771">
        <w:rPr>
          <w:rFonts w:ascii="Arial" w:hAnsi="Arial" w:cs="Arial"/>
          <w:sz w:val="24"/>
          <w:szCs w:val="24"/>
          <w:lang w:val="en-GB"/>
        </w:rPr>
        <w:t xml:space="preserve"> or transgression of </w:t>
      </w:r>
      <w:r w:rsidR="00D905CA" w:rsidRPr="006A7771">
        <w:rPr>
          <w:rFonts w:ascii="Arial" w:hAnsi="Arial" w:cs="Arial"/>
          <w:sz w:val="24"/>
          <w:szCs w:val="24"/>
          <w:lang w:val="en-GB"/>
        </w:rPr>
        <w:t xml:space="preserve">a </w:t>
      </w:r>
      <w:r w:rsidR="00B804D5" w:rsidRPr="006A7771">
        <w:rPr>
          <w:rFonts w:ascii="Arial" w:hAnsi="Arial" w:cs="Arial"/>
          <w:sz w:val="24"/>
          <w:szCs w:val="24"/>
          <w:lang w:val="en-GB"/>
        </w:rPr>
        <w:t>professional code of conduct</w:t>
      </w:r>
      <w:r w:rsidR="004C392B" w:rsidRPr="006A7771">
        <w:rPr>
          <w:rFonts w:ascii="Arial" w:hAnsi="Arial" w:cs="Arial"/>
          <w:sz w:val="24"/>
          <w:szCs w:val="24"/>
          <w:lang w:val="en-GB"/>
        </w:rPr>
        <w:t>,</w:t>
      </w:r>
      <w:r w:rsidR="00B804D5" w:rsidRPr="006A7771">
        <w:rPr>
          <w:rFonts w:ascii="Arial" w:hAnsi="Arial" w:cs="Arial"/>
          <w:sz w:val="24"/>
          <w:szCs w:val="24"/>
          <w:lang w:val="en-GB"/>
        </w:rPr>
        <w:t xml:space="preserve"> may</w:t>
      </w:r>
      <w:r w:rsidR="00B30900" w:rsidRPr="006A7771">
        <w:rPr>
          <w:rFonts w:ascii="Arial" w:hAnsi="Arial" w:cs="Arial"/>
          <w:sz w:val="24"/>
          <w:szCs w:val="24"/>
          <w:lang w:val="en-GB"/>
        </w:rPr>
        <w:t xml:space="preserve"> </w:t>
      </w:r>
      <w:r w:rsidR="00B804D5" w:rsidRPr="006A7771">
        <w:rPr>
          <w:rFonts w:ascii="Arial" w:hAnsi="Arial" w:cs="Arial"/>
          <w:sz w:val="24"/>
          <w:szCs w:val="24"/>
          <w:lang w:val="en-GB"/>
        </w:rPr>
        <w:t xml:space="preserve">constitute unethical research, but </w:t>
      </w:r>
      <w:r w:rsidR="004C392B" w:rsidRPr="006A7771">
        <w:rPr>
          <w:rFonts w:ascii="Arial" w:hAnsi="Arial" w:cs="Arial"/>
          <w:sz w:val="24"/>
          <w:szCs w:val="24"/>
          <w:lang w:val="en-GB"/>
        </w:rPr>
        <w:t xml:space="preserve">it does </w:t>
      </w:r>
      <w:r w:rsidR="00B804D5" w:rsidRPr="006A7771">
        <w:rPr>
          <w:rFonts w:ascii="Arial" w:hAnsi="Arial" w:cs="Arial"/>
          <w:sz w:val="24"/>
          <w:szCs w:val="24"/>
          <w:lang w:val="en-GB"/>
        </w:rPr>
        <w:t>not necessarily cause loss or damage</w:t>
      </w:r>
      <w:r w:rsidR="00D905CA" w:rsidRPr="006A7771">
        <w:rPr>
          <w:rFonts w:ascii="Arial" w:hAnsi="Arial" w:cs="Arial"/>
          <w:sz w:val="24"/>
          <w:szCs w:val="24"/>
          <w:lang w:val="en-GB"/>
        </w:rPr>
        <w:t>,</w:t>
      </w:r>
      <w:r w:rsidR="00B804D5" w:rsidRPr="006A7771">
        <w:rPr>
          <w:rFonts w:ascii="Arial" w:hAnsi="Arial" w:cs="Arial"/>
          <w:sz w:val="24"/>
          <w:szCs w:val="24"/>
          <w:lang w:val="en-GB"/>
        </w:rPr>
        <w:t xml:space="preserve"> or constitute </w:t>
      </w:r>
      <w:r w:rsidR="00C06D96">
        <w:rPr>
          <w:rFonts w:ascii="Arial" w:hAnsi="Arial" w:cs="Arial"/>
          <w:sz w:val="24"/>
          <w:szCs w:val="24"/>
          <w:lang w:val="en-GB"/>
        </w:rPr>
        <w:t xml:space="preserve">a </w:t>
      </w:r>
      <w:r w:rsidR="00B804D5" w:rsidRPr="006A7771">
        <w:rPr>
          <w:rFonts w:ascii="Arial" w:hAnsi="Arial" w:cs="Arial"/>
          <w:sz w:val="24"/>
          <w:szCs w:val="24"/>
          <w:lang w:val="en-GB"/>
        </w:rPr>
        <w:t xml:space="preserve">breach of contract which may lead to </w:t>
      </w:r>
      <w:r w:rsidR="009E641F">
        <w:rPr>
          <w:rFonts w:ascii="Arial" w:hAnsi="Arial" w:cs="Arial"/>
          <w:sz w:val="24"/>
          <w:szCs w:val="24"/>
          <w:lang w:val="en-GB"/>
        </w:rPr>
        <w:t xml:space="preserve">a </w:t>
      </w:r>
      <w:r w:rsidR="00B804D5" w:rsidRPr="006A7771">
        <w:rPr>
          <w:rFonts w:ascii="Arial" w:hAnsi="Arial" w:cs="Arial"/>
          <w:sz w:val="24"/>
          <w:szCs w:val="24"/>
          <w:lang w:val="en-GB"/>
        </w:rPr>
        <w:t xml:space="preserve">claim </w:t>
      </w:r>
      <w:r w:rsidRPr="006A7771">
        <w:rPr>
          <w:rFonts w:ascii="Arial" w:hAnsi="Arial" w:cs="Arial"/>
          <w:sz w:val="24"/>
          <w:szCs w:val="24"/>
          <w:lang w:val="en-GB"/>
        </w:rPr>
        <w:t>for reparation</w:t>
      </w:r>
      <w:r w:rsidR="00B30900" w:rsidRPr="006A7771">
        <w:rPr>
          <w:rFonts w:ascii="Arial" w:hAnsi="Arial" w:cs="Arial"/>
          <w:sz w:val="24"/>
          <w:szCs w:val="24"/>
          <w:lang w:val="en-GB"/>
        </w:rPr>
        <w:t xml:space="preserve"> </w:t>
      </w:r>
      <w:r w:rsidR="00B804D5" w:rsidRPr="006A7771">
        <w:rPr>
          <w:rFonts w:ascii="Arial" w:hAnsi="Arial" w:cs="Arial"/>
          <w:sz w:val="24"/>
          <w:szCs w:val="24"/>
          <w:lang w:val="en-GB"/>
        </w:rPr>
        <w:t>based on breach of contract</w:t>
      </w:r>
      <w:r w:rsidR="00252976" w:rsidRPr="006A7771">
        <w:rPr>
          <w:rFonts w:ascii="Arial" w:hAnsi="Arial" w:cs="Arial"/>
          <w:sz w:val="24"/>
          <w:szCs w:val="24"/>
          <w:lang w:val="en-GB"/>
        </w:rPr>
        <w:t xml:space="preserve"> or delict</w:t>
      </w:r>
      <w:r w:rsidR="00B804D5" w:rsidRPr="006A7771">
        <w:rPr>
          <w:rFonts w:ascii="Arial" w:hAnsi="Arial" w:cs="Arial"/>
          <w:sz w:val="24"/>
          <w:szCs w:val="24"/>
          <w:lang w:val="en-GB"/>
        </w:rPr>
        <w:t xml:space="preserve">. </w:t>
      </w:r>
      <w:r w:rsidR="00616257" w:rsidRPr="006A7771">
        <w:rPr>
          <w:rFonts w:ascii="Arial" w:hAnsi="Arial" w:cs="Arial"/>
          <w:sz w:val="24"/>
          <w:szCs w:val="24"/>
          <w:lang w:val="en-GB"/>
        </w:rPr>
        <w:t xml:space="preserve">It </w:t>
      </w:r>
      <w:r w:rsidRPr="006A7771">
        <w:rPr>
          <w:rFonts w:ascii="Arial" w:hAnsi="Arial" w:cs="Arial"/>
          <w:sz w:val="24"/>
          <w:szCs w:val="24"/>
          <w:lang w:val="en-GB"/>
        </w:rPr>
        <w:t>is the role of the law of delic</w:t>
      </w:r>
      <w:r w:rsidR="00616257" w:rsidRPr="006A7771">
        <w:rPr>
          <w:rFonts w:ascii="Arial" w:hAnsi="Arial" w:cs="Arial"/>
          <w:sz w:val="24"/>
          <w:szCs w:val="24"/>
          <w:lang w:val="en-GB"/>
        </w:rPr>
        <w:t xml:space="preserve">t </w:t>
      </w:r>
      <w:r w:rsidR="003D5447" w:rsidRPr="006A7771">
        <w:rPr>
          <w:rFonts w:ascii="Arial" w:hAnsi="Arial" w:cs="Arial"/>
          <w:sz w:val="24"/>
          <w:szCs w:val="24"/>
          <w:lang w:val="en-GB"/>
        </w:rPr>
        <w:t xml:space="preserve">to indicate </w:t>
      </w:r>
      <w:r w:rsidR="00616257" w:rsidRPr="006A7771">
        <w:rPr>
          <w:rFonts w:ascii="Arial" w:hAnsi="Arial" w:cs="Arial"/>
          <w:sz w:val="24"/>
          <w:szCs w:val="24"/>
          <w:lang w:val="en-GB"/>
        </w:rPr>
        <w:t>which interest</w:t>
      </w:r>
      <w:r w:rsidRPr="006A7771">
        <w:rPr>
          <w:rFonts w:ascii="Arial" w:hAnsi="Arial" w:cs="Arial"/>
          <w:sz w:val="24"/>
          <w:szCs w:val="24"/>
          <w:lang w:val="en-GB"/>
        </w:rPr>
        <w:t>s</w:t>
      </w:r>
      <w:r w:rsidR="00616257" w:rsidRPr="006A7771">
        <w:rPr>
          <w:rFonts w:ascii="Arial" w:hAnsi="Arial" w:cs="Arial"/>
          <w:sz w:val="24"/>
          <w:szCs w:val="24"/>
          <w:lang w:val="en-GB"/>
        </w:rPr>
        <w:t xml:space="preserve"> are recognised by law, under which circumstances </w:t>
      </w:r>
      <w:r w:rsidR="00D905CA" w:rsidRPr="006A7771">
        <w:rPr>
          <w:rFonts w:ascii="Arial" w:hAnsi="Arial" w:cs="Arial"/>
          <w:sz w:val="24"/>
          <w:szCs w:val="24"/>
          <w:lang w:val="en-GB"/>
        </w:rPr>
        <w:t xml:space="preserve">these interests </w:t>
      </w:r>
      <w:r w:rsidR="00616257" w:rsidRPr="006A7771">
        <w:rPr>
          <w:rFonts w:ascii="Arial" w:hAnsi="Arial" w:cs="Arial"/>
          <w:sz w:val="24"/>
          <w:szCs w:val="24"/>
          <w:lang w:val="en-GB"/>
        </w:rPr>
        <w:t>are protected against infringement</w:t>
      </w:r>
      <w:r w:rsidR="00D905CA" w:rsidRPr="006A7771">
        <w:rPr>
          <w:rFonts w:ascii="Arial" w:hAnsi="Arial" w:cs="Arial"/>
          <w:sz w:val="24"/>
          <w:szCs w:val="24"/>
          <w:lang w:val="en-GB"/>
        </w:rPr>
        <w:t>,</w:t>
      </w:r>
      <w:r w:rsidR="00616257" w:rsidRPr="006A7771">
        <w:rPr>
          <w:rFonts w:ascii="Arial" w:hAnsi="Arial" w:cs="Arial"/>
          <w:sz w:val="24"/>
          <w:szCs w:val="24"/>
          <w:lang w:val="en-GB"/>
        </w:rPr>
        <w:t xml:space="preserve"> and how such disturbance </w:t>
      </w:r>
      <w:r w:rsidRPr="006A7771">
        <w:rPr>
          <w:rFonts w:ascii="Arial" w:hAnsi="Arial" w:cs="Arial"/>
          <w:sz w:val="24"/>
          <w:szCs w:val="24"/>
          <w:lang w:val="en-GB"/>
        </w:rPr>
        <w:t xml:space="preserve">of </w:t>
      </w:r>
      <w:r w:rsidR="00616257" w:rsidRPr="006A7771">
        <w:rPr>
          <w:rFonts w:ascii="Arial" w:hAnsi="Arial" w:cs="Arial"/>
          <w:sz w:val="24"/>
          <w:szCs w:val="24"/>
          <w:lang w:val="en-GB"/>
        </w:rPr>
        <w:t xml:space="preserve">the harmonious balance of interests may be restored. </w:t>
      </w:r>
    </w:p>
    <w:p w14:paraId="458E4F54" w14:textId="1B988D99" w:rsidR="00210845" w:rsidRPr="006A7771" w:rsidRDefault="00B804D5"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The fundamental premise in law is that damage (harm) rests</w:t>
      </w:r>
      <w:r w:rsidR="002062AC" w:rsidRPr="006A7771">
        <w:rPr>
          <w:rFonts w:ascii="Arial" w:hAnsi="Arial" w:cs="Arial"/>
          <w:sz w:val="24"/>
          <w:szCs w:val="24"/>
          <w:lang w:val="en-GB"/>
        </w:rPr>
        <w:t xml:space="preserve"> (lies)</w:t>
      </w:r>
      <w:r w:rsidRPr="006A7771">
        <w:rPr>
          <w:rFonts w:ascii="Arial" w:hAnsi="Arial" w:cs="Arial"/>
          <w:sz w:val="24"/>
          <w:szCs w:val="24"/>
          <w:lang w:val="en-GB"/>
        </w:rPr>
        <w:t xml:space="preserve"> where it falls</w:t>
      </w:r>
      <w:r w:rsidR="00406E3D" w:rsidRPr="006A7771">
        <w:rPr>
          <w:rFonts w:ascii="Arial" w:hAnsi="Arial" w:cs="Arial"/>
          <w:sz w:val="24"/>
          <w:szCs w:val="24"/>
          <w:lang w:val="en-GB"/>
        </w:rPr>
        <w:t xml:space="preserve">, that is, each person must </w:t>
      </w:r>
      <w:r w:rsidR="008905CF" w:rsidRPr="006A7771">
        <w:rPr>
          <w:rFonts w:ascii="Arial" w:hAnsi="Arial" w:cs="Arial"/>
          <w:sz w:val="24"/>
          <w:szCs w:val="24"/>
          <w:lang w:val="en-GB"/>
        </w:rPr>
        <w:t xml:space="preserve">themselves </w:t>
      </w:r>
      <w:r w:rsidR="00406E3D" w:rsidRPr="006A7771">
        <w:rPr>
          <w:rFonts w:ascii="Arial" w:hAnsi="Arial" w:cs="Arial"/>
          <w:sz w:val="24"/>
          <w:szCs w:val="24"/>
          <w:lang w:val="en-GB"/>
        </w:rPr>
        <w:t xml:space="preserve">bear the damage </w:t>
      </w:r>
      <w:r w:rsidR="009E641F">
        <w:rPr>
          <w:rFonts w:ascii="Arial" w:hAnsi="Arial" w:cs="Arial"/>
          <w:sz w:val="24"/>
          <w:szCs w:val="24"/>
          <w:lang w:val="en-GB"/>
        </w:rPr>
        <w:t xml:space="preserve">that </w:t>
      </w:r>
      <w:r w:rsidR="008905CF" w:rsidRPr="006A7771">
        <w:rPr>
          <w:rFonts w:ascii="Arial" w:hAnsi="Arial" w:cs="Arial"/>
          <w:sz w:val="24"/>
          <w:szCs w:val="24"/>
          <w:lang w:val="en-GB"/>
        </w:rPr>
        <w:t xml:space="preserve">they </w:t>
      </w:r>
      <w:r w:rsidR="00406E3D" w:rsidRPr="006A7771">
        <w:rPr>
          <w:rFonts w:ascii="Arial" w:hAnsi="Arial" w:cs="Arial"/>
          <w:sz w:val="24"/>
          <w:szCs w:val="24"/>
          <w:lang w:val="en-GB"/>
        </w:rPr>
        <w:t>suffer (</w:t>
      </w:r>
      <w:r w:rsidR="00406E3D" w:rsidRPr="006A7771">
        <w:rPr>
          <w:rFonts w:ascii="Arial" w:hAnsi="Arial" w:cs="Arial"/>
          <w:i/>
          <w:sz w:val="24"/>
          <w:szCs w:val="24"/>
          <w:lang w:val="en-GB"/>
        </w:rPr>
        <w:t>res perit domino</w:t>
      </w:r>
      <w:r w:rsidR="00976384" w:rsidRPr="006A7771">
        <w:rPr>
          <w:rFonts w:ascii="Arial" w:hAnsi="Arial" w:cs="Arial"/>
          <w:sz w:val="24"/>
          <w:szCs w:val="24"/>
          <w:lang w:val="en-GB"/>
        </w:rPr>
        <w:t>,</w:t>
      </w:r>
      <w:r w:rsidR="00595638" w:rsidRPr="006A7771">
        <w:rPr>
          <w:rFonts w:ascii="Arial" w:hAnsi="Arial" w:cs="Arial"/>
          <w:sz w:val="24"/>
          <w:szCs w:val="24"/>
          <w:lang w:val="en-GB"/>
        </w:rPr>
        <w:t xml:space="preserve"> </w:t>
      </w:r>
      <w:r w:rsidR="002062AC" w:rsidRPr="006A7771">
        <w:rPr>
          <w:rFonts w:ascii="Arial" w:hAnsi="Arial" w:cs="Arial"/>
          <w:sz w:val="24"/>
          <w:szCs w:val="24"/>
          <w:lang w:val="en-GB"/>
        </w:rPr>
        <w:t xml:space="preserve">or </w:t>
      </w:r>
      <w:r w:rsidR="00234EE9" w:rsidRPr="006A7771">
        <w:rPr>
          <w:rFonts w:ascii="Arial" w:hAnsi="Arial" w:cs="Arial"/>
          <w:sz w:val="24"/>
          <w:szCs w:val="24"/>
          <w:lang w:val="en-GB"/>
        </w:rPr>
        <w:t xml:space="preserve">the thing is lost to the </w:t>
      </w:r>
      <w:r w:rsidR="00976384" w:rsidRPr="006A7771">
        <w:rPr>
          <w:rFonts w:ascii="Arial" w:hAnsi="Arial" w:cs="Arial"/>
          <w:sz w:val="24"/>
          <w:szCs w:val="24"/>
          <w:lang w:val="en-GB"/>
        </w:rPr>
        <w:t>owner</w:t>
      </w:r>
      <w:r w:rsidR="00210845" w:rsidRPr="006A7771">
        <w:rPr>
          <w:rFonts w:ascii="Arial" w:hAnsi="Arial" w:cs="Arial"/>
          <w:sz w:val="24"/>
          <w:szCs w:val="24"/>
          <w:shd w:val="clear" w:color="auto" w:fill="FFFFFF"/>
          <w:lang w:val="en-GB"/>
        </w:rPr>
        <w:t xml:space="preserve"> </w:t>
      </w:r>
      <w:r w:rsidR="00723DF4" w:rsidRPr="006A7771">
        <w:rPr>
          <w:rFonts w:ascii="Arial" w:hAnsi="Arial" w:cs="Arial"/>
          <w:sz w:val="24"/>
          <w:szCs w:val="24"/>
          <w:lang w:val="en-GB"/>
        </w:rPr>
        <w:t>(</w:t>
      </w:r>
      <w:r w:rsidR="00EC3764" w:rsidRPr="00EC3764">
        <w:rPr>
          <w:rFonts w:ascii="Arial" w:hAnsi="Arial" w:cs="Arial"/>
          <w:sz w:val="24"/>
          <w:szCs w:val="24"/>
          <w:shd w:val="clear" w:color="auto" w:fill="FFFFFF"/>
          <w:lang w:val="en-GB"/>
        </w:rPr>
        <w:t>http://legal-dictionary.thefreedictionary.com</w:t>
      </w:r>
      <w:r w:rsidR="00406E3D" w:rsidRPr="006A7771">
        <w:rPr>
          <w:rFonts w:ascii="Arial" w:hAnsi="Arial" w:cs="Arial"/>
          <w:sz w:val="24"/>
          <w:szCs w:val="24"/>
          <w:lang w:val="en-GB"/>
        </w:rPr>
        <w:t xml:space="preserve">). </w:t>
      </w:r>
    </w:p>
    <w:p w14:paraId="7F862B98" w14:textId="2A9A2B00" w:rsidR="00B126D0" w:rsidRPr="006A7771" w:rsidRDefault="00406E3D"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However, damage does not always rest </w:t>
      </w:r>
      <w:r w:rsidR="002062AC" w:rsidRPr="006A7771">
        <w:rPr>
          <w:rFonts w:ascii="Arial" w:hAnsi="Arial" w:cs="Arial"/>
          <w:sz w:val="24"/>
          <w:szCs w:val="24"/>
          <w:lang w:val="en-GB"/>
        </w:rPr>
        <w:t xml:space="preserve">(lie) </w:t>
      </w:r>
      <w:r w:rsidRPr="006A7771">
        <w:rPr>
          <w:rFonts w:ascii="Arial" w:hAnsi="Arial" w:cs="Arial"/>
          <w:sz w:val="24"/>
          <w:szCs w:val="24"/>
          <w:lang w:val="en-GB"/>
        </w:rPr>
        <w:t>where it falls. There are indeed certain le</w:t>
      </w:r>
      <w:r w:rsidR="002062AC" w:rsidRPr="006A7771">
        <w:rPr>
          <w:rFonts w:ascii="Arial" w:hAnsi="Arial" w:cs="Arial"/>
          <w:sz w:val="24"/>
          <w:szCs w:val="24"/>
          <w:lang w:val="en-GB"/>
        </w:rPr>
        <w:t>gally</w:t>
      </w:r>
      <w:r w:rsidR="00C9214D" w:rsidRPr="006A7771">
        <w:rPr>
          <w:rFonts w:ascii="Arial" w:hAnsi="Arial" w:cs="Arial"/>
          <w:sz w:val="24"/>
          <w:szCs w:val="24"/>
          <w:lang w:val="en-GB"/>
        </w:rPr>
        <w:t xml:space="preserve"> </w:t>
      </w:r>
      <w:r w:rsidRPr="006A7771">
        <w:rPr>
          <w:rFonts w:ascii="Arial" w:hAnsi="Arial" w:cs="Arial"/>
          <w:sz w:val="24"/>
          <w:szCs w:val="24"/>
          <w:lang w:val="en-GB"/>
        </w:rPr>
        <w:t>recognised instances</w:t>
      </w:r>
      <w:r w:rsidR="002A0932" w:rsidRPr="006A7771">
        <w:rPr>
          <w:rFonts w:ascii="Arial" w:hAnsi="Arial" w:cs="Arial"/>
          <w:sz w:val="24"/>
          <w:szCs w:val="24"/>
          <w:lang w:val="en-GB"/>
        </w:rPr>
        <w:t xml:space="preserve"> </w:t>
      </w:r>
      <w:r w:rsidR="00B94EA2" w:rsidRPr="006A7771">
        <w:rPr>
          <w:rFonts w:ascii="Arial" w:hAnsi="Arial" w:cs="Arial"/>
          <w:sz w:val="24"/>
          <w:szCs w:val="24"/>
          <w:lang w:val="en-GB"/>
        </w:rPr>
        <w:t>where</w:t>
      </w:r>
      <w:r w:rsidR="002A0932" w:rsidRPr="006A7771">
        <w:rPr>
          <w:rFonts w:ascii="Arial" w:hAnsi="Arial" w:cs="Arial"/>
          <w:sz w:val="24"/>
          <w:szCs w:val="24"/>
          <w:lang w:val="en-GB"/>
        </w:rPr>
        <w:t xml:space="preserve"> the burden of damage is shifted from one individual to another, with the result that the latter incurs the obligation to bear the former’s damage</w:t>
      </w:r>
      <w:r w:rsidR="00B94EA2" w:rsidRPr="006A7771">
        <w:rPr>
          <w:rFonts w:ascii="Arial" w:hAnsi="Arial" w:cs="Arial"/>
          <w:sz w:val="24"/>
          <w:szCs w:val="24"/>
          <w:lang w:val="en-GB"/>
        </w:rPr>
        <w:t>,</w:t>
      </w:r>
      <w:r w:rsidR="002A0932" w:rsidRPr="006A7771">
        <w:rPr>
          <w:rFonts w:ascii="Arial" w:hAnsi="Arial" w:cs="Arial"/>
          <w:sz w:val="24"/>
          <w:szCs w:val="24"/>
          <w:lang w:val="en-GB"/>
        </w:rPr>
        <w:t xml:space="preserve"> or to provide compensation </w:t>
      </w:r>
      <w:r w:rsidR="00B94EA2" w:rsidRPr="006A7771">
        <w:rPr>
          <w:rFonts w:ascii="Arial" w:hAnsi="Arial" w:cs="Arial"/>
          <w:sz w:val="24"/>
          <w:szCs w:val="24"/>
          <w:lang w:val="en-GB"/>
        </w:rPr>
        <w:t>for it</w:t>
      </w:r>
      <w:r w:rsidR="002A0932" w:rsidRPr="006A7771">
        <w:rPr>
          <w:rFonts w:ascii="Arial" w:hAnsi="Arial" w:cs="Arial"/>
          <w:sz w:val="24"/>
          <w:szCs w:val="24"/>
          <w:lang w:val="en-GB"/>
        </w:rPr>
        <w:t>. For example, where damage arises from delict, the wrongdoer is legally obliged to compensate the aggrieved party. In g</w:t>
      </w:r>
      <w:r w:rsidR="002062AC" w:rsidRPr="006A7771">
        <w:rPr>
          <w:rFonts w:ascii="Arial" w:hAnsi="Arial" w:cs="Arial"/>
          <w:sz w:val="24"/>
          <w:szCs w:val="24"/>
          <w:lang w:val="en-GB"/>
        </w:rPr>
        <w:t>eneral terms</w:t>
      </w:r>
      <w:r w:rsidR="00392519" w:rsidRPr="006A7771">
        <w:rPr>
          <w:rFonts w:ascii="Arial" w:hAnsi="Arial" w:cs="Arial"/>
          <w:sz w:val="24"/>
          <w:szCs w:val="24"/>
          <w:lang w:val="en-GB"/>
        </w:rPr>
        <w:t>,</w:t>
      </w:r>
      <w:r w:rsidR="002062AC" w:rsidRPr="006A7771">
        <w:rPr>
          <w:rFonts w:ascii="Arial" w:hAnsi="Arial" w:cs="Arial"/>
          <w:sz w:val="24"/>
          <w:szCs w:val="24"/>
          <w:lang w:val="en-GB"/>
        </w:rPr>
        <w:t xml:space="preserve"> the law of delict </w:t>
      </w:r>
      <w:r w:rsidR="002A0932" w:rsidRPr="006A7771">
        <w:rPr>
          <w:rFonts w:ascii="Arial" w:hAnsi="Arial" w:cs="Arial"/>
          <w:sz w:val="24"/>
          <w:szCs w:val="24"/>
          <w:lang w:val="en-GB"/>
        </w:rPr>
        <w:t xml:space="preserve">thus determines the circumstances in which a person is obliged to bear the damage </w:t>
      </w:r>
      <w:r w:rsidR="005C237A" w:rsidRPr="006A7771">
        <w:rPr>
          <w:rFonts w:ascii="Arial" w:hAnsi="Arial" w:cs="Arial"/>
          <w:sz w:val="24"/>
          <w:szCs w:val="24"/>
          <w:lang w:val="en-GB"/>
        </w:rPr>
        <w:t>they have</w:t>
      </w:r>
      <w:r w:rsidR="002A0932" w:rsidRPr="006A7771">
        <w:rPr>
          <w:rFonts w:ascii="Arial" w:hAnsi="Arial" w:cs="Arial"/>
          <w:sz w:val="24"/>
          <w:szCs w:val="24"/>
          <w:lang w:val="en-GB"/>
        </w:rPr>
        <w:t xml:space="preserve"> caused another</w:t>
      </w:r>
      <w:r w:rsidR="005C237A" w:rsidRPr="006A7771">
        <w:rPr>
          <w:rFonts w:ascii="Arial" w:hAnsi="Arial" w:cs="Arial"/>
          <w:sz w:val="24"/>
          <w:szCs w:val="24"/>
          <w:lang w:val="en-GB"/>
        </w:rPr>
        <w:t>,</w:t>
      </w:r>
      <w:r w:rsidR="002A0932" w:rsidRPr="006A7771">
        <w:rPr>
          <w:rFonts w:ascii="Arial" w:hAnsi="Arial" w:cs="Arial"/>
          <w:sz w:val="24"/>
          <w:szCs w:val="24"/>
          <w:lang w:val="en-GB"/>
        </w:rPr>
        <w:t xml:space="preserve"> or, in other words, when </w:t>
      </w:r>
      <w:r w:rsidR="005C237A" w:rsidRPr="006A7771">
        <w:rPr>
          <w:rFonts w:ascii="Arial" w:hAnsi="Arial" w:cs="Arial"/>
          <w:sz w:val="24"/>
          <w:szCs w:val="24"/>
          <w:lang w:val="en-GB"/>
        </w:rPr>
        <w:t xml:space="preserve">they </w:t>
      </w:r>
      <w:r w:rsidR="002A0932" w:rsidRPr="006A7771">
        <w:rPr>
          <w:rFonts w:ascii="Arial" w:hAnsi="Arial" w:cs="Arial"/>
          <w:sz w:val="24"/>
          <w:szCs w:val="24"/>
          <w:lang w:val="en-GB"/>
        </w:rPr>
        <w:t>may incur civil liability</w:t>
      </w:r>
      <w:r w:rsidR="00653CC7" w:rsidRPr="006A7771">
        <w:rPr>
          <w:rFonts w:ascii="Arial" w:hAnsi="Arial" w:cs="Arial"/>
          <w:sz w:val="24"/>
          <w:szCs w:val="24"/>
          <w:lang w:val="en-GB"/>
        </w:rPr>
        <w:t xml:space="preserve"> for such damage.</w:t>
      </w:r>
      <w:r w:rsidR="00377029" w:rsidRPr="006A7771">
        <w:rPr>
          <w:rFonts w:ascii="Arial" w:hAnsi="Arial" w:cs="Arial"/>
          <w:sz w:val="24"/>
          <w:szCs w:val="24"/>
          <w:lang w:val="en-GB"/>
        </w:rPr>
        <w:t xml:space="preserve"> Because the wrongdoer has an obligation to compensate </w:t>
      </w:r>
      <w:r w:rsidR="002062AC" w:rsidRPr="006A7771">
        <w:rPr>
          <w:rFonts w:ascii="Arial" w:hAnsi="Arial" w:cs="Arial"/>
          <w:sz w:val="24"/>
          <w:szCs w:val="24"/>
          <w:lang w:val="en-GB"/>
        </w:rPr>
        <w:lastRenderedPageBreak/>
        <w:t xml:space="preserve">a person for damage or harm </w:t>
      </w:r>
      <w:r w:rsidR="00377029" w:rsidRPr="006A7771">
        <w:rPr>
          <w:rFonts w:ascii="Arial" w:hAnsi="Arial" w:cs="Arial"/>
          <w:sz w:val="24"/>
          <w:szCs w:val="24"/>
          <w:lang w:val="en-GB"/>
        </w:rPr>
        <w:t>suffered, the person prejudiced has a corresponding right to claim compensation</w:t>
      </w:r>
      <w:r w:rsidR="002062AC" w:rsidRPr="006A7771">
        <w:rPr>
          <w:rFonts w:ascii="Arial" w:hAnsi="Arial" w:cs="Arial"/>
          <w:sz w:val="24"/>
          <w:szCs w:val="24"/>
          <w:lang w:val="en-GB"/>
        </w:rPr>
        <w:t xml:space="preserve"> (Neethling, Potgieter </w:t>
      </w:r>
      <w:r w:rsidR="00236FB1" w:rsidRPr="006A7771">
        <w:rPr>
          <w:rFonts w:ascii="Arial" w:hAnsi="Arial" w:cs="Arial"/>
          <w:sz w:val="24"/>
          <w:szCs w:val="24"/>
          <w:lang w:val="en-GB"/>
        </w:rPr>
        <w:t>and</w:t>
      </w:r>
      <w:r w:rsidR="002062AC" w:rsidRPr="006A7771">
        <w:rPr>
          <w:rFonts w:ascii="Arial" w:hAnsi="Arial" w:cs="Arial"/>
          <w:sz w:val="24"/>
          <w:szCs w:val="24"/>
          <w:lang w:val="en-GB"/>
        </w:rPr>
        <w:t xml:space="preserve"> Visser 2001</w:t>
      </w:r>
      <w:r w:rsidR="00236FB1" w:rsidRPr="006A7771">
        <w:rPr>
          <w:rFonts w:ascii="Arial" w:hAnsi="Arial" w:cs="Arial"/>
          <w:sz w:val="24"/>
          <w:szCs w:val="24"/>
          <w:lang w:val="en-GB"/>
        </w:rPr>
        <w:t xml:space="preserve">, </w:t>
      </w:r>
      <w:r w:rsidR="002062AC" w:rsidRPr="006A7771">
        <w:rPr>
          <w:rFonts w:ascii="Arial" w:hAnsi="Arial" w:cs="Arial"/>
          <w:sz w:val="24"/>
          <w:szCs w:val="24"/>
          <w:lang w:val="en-GB"/>
        </w:rPr>
        <w:t>3)</w:t>
      </w:r>
      <w:r w:rsidR="00377029" w:rsidRPr="006A7771">
        <w:rPr>
          <w:rFonts w:ascii="Arial" w:hAnsi="Arial" w:cs="Arial"/>
          <w:sz w:val="24"/>
          <w:szCs w:val="24"/>
          <w:lang w:val="en-GB"/>
        </w:rPr>
        <w:t>.</w:t>
      </w:r>
    </w:p>
    <w:p w14:paraId="59435D81" w14:textId="74A74E41" w:rsidR="00B126D0" w:rsidRPr="006A7771" w:rsidRDefault="00252976"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It is important to note that a delict is not the only form of unwarranted or inadmissible conduct </w:t>
      </w:r>
      <w:r w:rsidR="005C237A" w:rsidRPr="006A7771">
        <w:rPr>
          <w:rFonts w:ascii="Arial" w:hAnsi="Arial" w:cs="Arial"/>
          <w:sz w:val="24"/>
          <w:szCs w:val="24"/>
          <w:lang w:val="en-GB"/>
        </w:rPr>
        <w:t>that</w:t>
      </w:r>
      <w:r w:rsidRPr="006A7771">
        <w:rPr>
          <w:rFonts w:ascii="Arial" w:hAnsi="Arial" w:cs="Arial"/>
          <w:sz w:val="24"/>
          <w:szCs w:val="24"/>
          <w:lang w:val="en-GB"/>
        </w:rPr>
        <w:t xml:space="preserve"> the law takes cognisance</w:t>
      </w:r>
      <w:r w:rsidR="005C237A" w:rsidRPr="006A7771">
        <w:rPr>
          <w:rFonts w:ascii="Arial" w:hAnsi="Arial" w:cs="Arial"/>
          <w:sz w:val="24"/>
          <w:szCs w:val="24"/>
          <w:lang w:val="en-GB"/>
        </w:rPr>
        <w:t xml:space="preserve"> of</w:t>
      </w:r>
      <w:r w:rsidRPr="006A7771">
        <w:rPr>
          <w:rFonts w:ascii="Arial" w:hAnsi="Arial" w:cs="Arial"/>
          <w:sz w:val="24"/>
          <w:szCs w:val="24"/>
          <w:lang w:val="en-GB"/>
        </w:rPr>
        <w:t xml:space="preserve">. For the </w:t>
      </w:r>
      <w:r w:rsidR="00234EE9" w:rsidRPr="006A7771">
        <w:rPr>
          <w:rFonts w:ascii="Arial" w:hAnsi="Arial" w:cs="Arial"/>
          <w:sz w:val="24"/>
          <w:szCs w:val="24"/>
          <w:lang w:val="en-GB"/>
        </w:rPr>
        <w:t xml:space="preserve">purposes of this </w:t>
      </w:r>
      <w:r w:rsidR="00E33762">
        <w:rPr>
          <w:rFonts w:ascii="Arial" w:hAnsi="Arial" w:cs="Arial"/>
          <w:sz w:val="24"/>
          <w:szCs w:val="24"/>
          <w:lang w:val="en-GB"/>
        </w:rPr>
        <w:t>article</w:t>
      </w:r>
      <w:r w:rsidR="005C237A" w:rsidRPr="006A7771">
        <w:rPr>
          <w:rFonts w:ascii="Arial" w:hAnsi="Arial" w:cs="Arial"/>
          <w:sz w:val="24"/>
          <w:szCs w:val="24"/>
          <w:lang w:val="en-GB"/>
        </w:rPr>
        <w:t>,</w:t>
      </w:r>
      <w:r w:rsidR="00234EE9" w:rsidRPr="006A7771">
        <w:rPr>
          <w:rFonts w:ascii="Arial" w:hAnsi="Arial" w:cs="Arial"/>
          <w:sz w:val="24"/>
          <w:szCs w:val="24"/>
          <w:lang w:val="en-GB"/>
        </w:rPr>
        <w:t xml:space="preserve"> and </w:t>
      </w:r>
      <w:r w:rsidR="005C237A" w:rsidRPr="006A7771">
        <w:rPr>
          <w:rFonts w:ascii="Arial" w:hAnsi="Arial" w:cs="Arial"/>
          <w:sz w:val="24"/>
          <w:szCs w:val="24"/>
          <w:lang w:val="en-GB"/>
        </w:rPr>
        <w:t xml:space="preserve">with </w:t>
      </w:r>
      <w:r w:rsidR="00234EE9" w:rsidRPr="006A7771">
        <w:rPr>
          <w:rFonts w:ascii="Arial" w:hAnsi="Arial" w:cs="Arial"/>
          <w:sz w:val="24"/>
          <w:szCs w:val="24"/>
          <w:lang w:val="en-GB"/>
        </w:rPr>
        <w:t xml:space="preserve">regard to </w:t>
      </w:r>
      <w:r w:rsidR="009240C7">
        <w:rPr>
          <w:rFonts w:ascii="Arial" w:hAnsi="Arial" w:cs="Arial"/>
          <w:sz w:val="24"/>
          <w:szCs w:val="24"/>
          <w:lang w:val="en-GB"/>
        </w:rPr>
        <w:t xml:space="preserve">potentially </w:t>
      </w:r>
      <w:r w:rsidR="00742AF8" w:rsidRPr="006A7771">
        <w:rPr>
          <w:rFonts w:ascii="Arial" w:hAnsi="Arial" w:cs="Arial"/>
          <w:sz w:val="24"/>
          <w:szCs w:val="24"/>
          <w:lang w:val="en-GB"/>
        </w:rPr>
        <w:t xml:space="preserve">ethically </w:t>
      </w:r>
      <w:r w:rsidR="00234EE9" w:rsidRPr="006A7771">
        <w:rPr>
          <w:rFonts w:ascii="Arial" w:hAnsi="Arial" w:cs="Arial"/>
          <w:sz w:val="24"/>
          <w:szCs w:val="24"/>
          <w:lang w:val="en-GB"/>
        </w:rPr>
        <w:t>unacceptable research behaviour, a distinction can be made between</w:t>
      </w:r>
      <w:r w:rsidRPr="006A7771">
        <w:rPr>
          <w:rFonts w:ascii="Arial" w:hAnsi="Arial" w:cs="Arial"/>
          <w:sz w:val="24"/>
          <w:szCs w:val="24"/>
          <w:lang w:val="en-GB"/>
        </w:rPr>
        <w:t xml:space="preserve"> a delict and </w:t>
      </w:r>
      <w:r w:rsidR="005C237A" w:rsidRPr="006A7771">
        <w:rPr>
          <w:rFonts w:ascii="Arial" w:hAnsi="Arial" w:cs="Arial"/>
          <w:sz w:val="24"/>
          <w:szCs w:val="24"/>
          <w:lang w:val="en-GB"/>
        </w:rPr>
        <w:t xml:space="preserve">a </w:t>
      </w:r>
      <w:r w:rsidRPr="006A7771">
        <w:rPr>
          <w:rFonts w:ascii="Arial" w:hAnsi="Arial" w:cs="Arial"/>
          <w:sz w:val="24"/>
          <w:szCs w:val="24"/>
          <w:lang w:val="en-GB"/>
        </w:rPr>
        <w:t>breach of contract</w:t>
      </w:r>
      <w:r w:rsidR="002062AC" w:rsidRPr="006A7771">
        <w:rPr>
          <w:rFonts w:ascii="Arial" w:hAnsi="Arial" w:cs="Arial"/>
          <w:sz w:val="24"/>
          <w:szCs w:val="24"/>
          <w:lang w:val="en-GB"/>
        </w:rPr>
        <w:t xml:space="preserve"> (Neethling</w:t>
      </w:r>
      <w:r w:rsidR="006A7771">
        <w:rPr>
          <w:rFonts w:ascii="Arial" w:hAnsi="Arial" w:cs="Arial"/>
          <w:sz w:val="24"/>
          <w:szCs w:val="24"/>
          <w:lang w:val="en-GB"/>
        </w:rPr>
        <w:t>, Potgieter and Visser</w:t>
      </w:r>
      <w:r w:rsidR="002062AC" w:rsidRPr="006A7771">
        <w:rPr>
          <w:rFonts w:ascii="Arial" w:hAnsi="Arial" w:cs="Arial"/>
          <w:sz w:val="24"/>
          <w:szCs w:val="24"/>
          <w:lang w:val="en-GB"/>
        </w:rPr>
        <w:t xml:space="preserve"> 2001</w:t>
      </w:r>
      <w:r w:rsidR="00236FB1" w:rsidRPr="006A7771">
        <w:rPr>
          <w:rFonts w:ascii="Arial" w:hAnsi="Arial" w:cs="Arial"/>
          <w:sz w:val="24"/>
          <w:szCs w:val="24"/>
          <w:lang w:val="en-GB"/>
        </w:rPr>
        <w:t xml:space="preserve">, </w:t>
      </w:r>
      <w:r w:rsidR="002062AC" w:rsidRPr="006A7771">
        <w:rPr>
          <w:rFonts w:ascii="Arial" w:hAnsi="Arial" w:cs="Arial"/>
          <w:sz w:val="24"/>
          <w:szCs w:val="24"/>
          <w:lang w:val="en-GB"/>
        </w:rPr>
        <w:t>6)</w:t>
      </w:r>
      <w:r w:rsidRPr="006A7771">
        <w:rPr>
          <w:rFonts w:ascii="Arial" w:hAnsi="Arial" w:cs="Arial"/>
          <w:sz w:val="24"/>
          <w:szCs w:val="24"/>
          <w:lang w:val="en-GB"/>
        </w:rPr>
        <w:t>.</w:t>
      </w:r>
    </w:p>
    <w:p w14:paraId="0866FE4D" w14:textId="1B70D6A2" w:rsidR="00B126D0" w:rsidRPr="006A7771" w:rsidRDefault="00BF01A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Breach of contract constitutes another form of wrongful conduct in private law in South Africa. As with a delict, breach of contract is normally an act by one person (</w:t>
      </w:r>
      <w:r w:rsidR="00491A50" w:rsidRPr="006A7771">
        <w:rPr>
          <w:rFonts w:ascii="Arial" w:hAnsi="Arial" w:cs="Arial"/>
          <w:sz w:val="24"/>
          <w:szCs w:val="24"/>
          <w:lang w:val="en-GB"/>
        </w:rPr>
        <w:t xml:space="preserve">a </w:t>
      </w:r>
      <w:r w:rsidRPr="006A7771">
        <w:rPr>
          <w:rFonts w:ascii="Arial" w:hAnsi="Arial" w:cs="Arial"/>
          <w:sz w:val="24"/>
          <w:szCs w:val="24"/>
          <w:lang w:val="en-GB"/>
        </w:rPr>
        <w:t>contracting party)</w:t>
      </w:r>
      <w:r w:rsidR="00491A50" w:rsidRPr="006A7771">
        <w:rPr>
          <w:rFonts w:ascii="Arial" w:hAnsi="Arial" w:cs="Arial"/>
          <w:sz w:val="24"/>
          <w:szCs w:val="24"/>
          <w:lang w:val="en-GB"/>
        </w:rPr>
        <w:t>,</w:t>
      </w:r>
      <w:r w:rsidR="00595638" w:rsidRPr="006A7771">
        <w:rPr>
          <w:rFonts w:ascii="Arial" w:hAnsi="Arial" w:cs="Arial"/>
          <w:sz w:val="24"/>
          <w:szCs w:val="24"/>
          <w:lang w:val="en-GB"/>
        </w:rPr>
        <w:t xml:space="preserve"> </w:t>
      </w:r>
      <w:r w:rsidR="006A7771">
        <w:rPr>
          <w:rFonts w:ascii="Arial" w:hAnsi="Arial" w:cs="Arial"/>
          <w:sz w:val="24"/>
          <w:szCs w:val="24"/>
          <w:lang w:val="en-GB"/>
        </w:rPr>
        <w:t>which</w:t>
      </w:r>
      <w:r w:rsidR="00894009">
        <w:rPr>
          <w:rFonts w:ascii="Arial" w:hAnsi="Arial" w:cs="Arial"/>
          <w:sz w:val="24"/>
          <w:szCs w:val="24"/>
          <w:lang w:val="en-GB"/>
        </w:rPr>
        <w:t>,</w:t>
      </w:r>
      <w:r w:rsidR="00491A50" w:rsidRPr="006A7771">
        <w:rPr>
          <w:rFonts w:ascii="Arial" w:hAnsi="Arial" w:cs="Arial"/>
          <w:sz w:val="24"/>
          <w:szCs w:val="24"/>
          <w:lang w:val="en-GB"/>
        </w:rPr>
        <w:t xml:space="preserve"> </w:t>
      </w:r>
      <w:r w:rsidR="002062AC" w:rsidRPr="006A7771">
        <w:rPr>
          <w:rFonts w:ascii="Arial" w:hAnsi="Arial" w:cs="Arial"/>
          <w:sz w:val="24"/>
          <w:szCs w:val="24"/>
          <w:lang w:val="en-GB"/>
        </w:rPr>
        <w:t>in a wrongful and culpable</w:t>
      </w:r>
      <w:r w:rsidR="00232AAA" w:rsidRPr="006A7771">
        <w:rPr>
          <w:rFonts w:ascii="Arial" w:hAnsi="Arial" w:cs="Arial"/>
          <w:sz w:val="24"/>
          <w:szCs w:val="24"/>
          <w:lang w:val="en-GB"/>
        </w:rPr>
        <w:t xml:space="preserve"> way</w:t>
      </w:r>
      <w:r w:rsidR="00894009">
        <w:rPr>
          <w:rFonts w:ascii="Arial" w:hAnsi="Arial" w:cs="Arial"/>
          <w:sz w:val="24"/>
          <w:szCs w:val="24"/>
          <w:lang w:val="en-GB"/>
        </w:rPr>
        <w:t>,</w:t>
      </w:r>
      <w:r w:rsidR="00232AAA" w:rsidRPr="006A7771">
        <w:rPr>
          <w:rFonts w:ascii="Arial" w:hAnsi="Arial" w:cs="Arial"/>
          <w:sz w:val="24"/>
          <w:szCs w:val="24"/>
          <w:lang w:val="en-GB"/>
        </w:rPr>
        <w:t xml:space="preserve"> causes damage to </w:t>
      </w:r>
      <w:r w:rsidR="00573A71">
        <w:rPr>
          <w:rFonts w:ascii="Arial" w:hAnsi="Arial" w:cs="Arial"/>
          <w:sz w:val="24"/>
          <w:szCs w:val="24"/>
          <w:lang w:val="en-GB"/>
        </w:rPr>
        <w:t>another person (</w:t>
      </w:r>
      <w:r w:rsidR="00232AAA" w:rsidRPr="006A7771">
        <w:rPr>
          <w:rFonts w:ascii="Arial" w:hAnsi="Arial" w:cs="Arial"/>
          <w:sz w:val="24"/>
          <w:szCs w:val="24"/>
          <w:lang w:val="en-GB"/>
        </w:rPr>
        <w:t xml:space="preserve">another </w:t>
      </w:r>
      <w:r w:rsidR="00232AAA" w:rsidRPr="00573A71">
        <w:rPr>
          <w:rFonts w:ascii="Arial" w:hAnsi="Arial" w:cs="Arial"/>
          <w:sz w:val="24"/>
          <w:szCs w:val="24"/>
        </w:rPr>
        <w:t>contracting party</w:t>
      </w:r>
      <w:r w:rsidR="00573A71">
        <w:rPr>
          <w:rFonts w:ascii="Arial" w:hAnsi="Arial" w:cs="Arial"/>
          <w:sz w:val="24"/>
          <w:szCs w:val="24"/>
        </w:rPr>
        <w:t>)</w:t>
      </w:r>
      <w:r w:rsidR="00232AAA" w:rsidRPr="00573A71">
        <w:rPr>
          <w:rFonts w:ascii="Arial" w:hAnsi="Arial" w:cs="Arial"/>
          <w:sz w:val="24"/>
          <w:szCs w:val="24"/>
        </w:rPr>
        <w:t>. The primary remedy for breach of contract is directed at enforcement, fulfilment</w:t>
      </w:r>
      <w:r w:rsidR="00BE5CBA" w:rsidRPr="00573A71">
        <w:rPr>
          <w:rFonts w:ascii="Arial" w:hAnsi="Arial" w:cs="Arial"/>
          <w:sz w:val="24"/>
          <w:szCs w:val="24"/>
        </w:rPr>
        <w:t>,</w:t>
      </w:r>
      <w:r w:rsidR="00232AAA" w:rsidRPr="00573A71">
        <w:rPr>
          <w:rFonts w:ascii="Arial" w:hAnsi="Arial" w:cs="Arial"/>
          <w:sz w:val="24"/>
          <w:szCs w:val="24"/>
        </w:rPr>
        <w:t xml:space="preserve"> or execution of the contract</w:t>
      </w:r>
      <w:r w:rsidR="00491A50" w:rsidRPr="00573A71">
        <w:rPr>
          <w:rFonts w:ascii="Arial" w:hAnsi="Arial" w:cs="Arial"/>
          <w:sz w:val="24"/>
          <w:szCs w:val="24"/>
        </w:rPr>
        <w:t>,</w:t>
      </w:r>
      <w:r w:rsidR="00D039EE" w:rsidRPr="00573A71">
        <w:rPr>
          <w:rFonts w:ascii="Arial" w:hAnsi="Arial" w:cs="Arial"/>
          <w:sz w:val="24"/>
          <w:szCs w:val="24"/>
        </w:rPr>
        <w:t xml:space="preserve"> while </w:t>
      </w:r>
      <w:r w:rsidR="00232AAA" w:rsidRPr="00573A71">
        <w:rPr>
          <w:rFonts w:ascii="Arial" w:hAnsi="Arial" w:cs="Arial"/>
          <w:sz w:val="24"/>
          <w:szCs w:val="24"/>
        </w:rPr>
        <w:t>claim</w:t>
      </w:r>
      <w:r w:rsidR="00DE6CDB">
        <w:rPr>
          <w:rFonts w:ascii="Arial" w:hAnsi="Arial" w:cs="Arial"/>
          <w:sz w:val="24"/>
          <w:szCs w:val="24"/>
          <w:lang w:val="en-GB"/>
        </w:rPr>
        <w:t>ing</w:t>
      </w:r>
      <w:r w:rsidR="00232AAA" w:rsidRPr="006A7771">
        <w:rPr>
          <w:rFonts w:ascii="Arial" w:hAnsi="Arial" w:cs="Arial"/>
          <w:sz w:val="24"/>
          <w:szCs w:val="24"/>
          <w:lang w:val="en-GB"/>
        </w:rPr>
        <w:t xml:space="preserve"> for damages as a  remedy plays </w:t>
      </w:r>
      <w:r w:rsidR="00DE6CDB">
        <w:rPr>
          <w:rFonts w:ascii="Arial" w:hAnsi="Arial" w:cs="Arial"/>
          <w:sz w:val="24"/>
          <w:szCs w:val="24"/>
          <w:lang w:val="en-GB"/>
        </w:rPr>
        <w:t xml:space="preserve">only </w:t>
      </w:r>
      <w:r w:rsidR="00232AAA" w:rsidRPr="006A7771">
        <w:rPr>
          <w:rFonts w:ascii="Arial" w:hAnsi="Arial" w:cs="Arial"/>
          <w:sz w:val="24"/>
          <w:szCs w:val="24"/>
          <w:lang w:val="en-GB"/>
        </w:rPr>
        <w:t>a secondary role</w:t>
      </w:r>
      <w:r w:rsidR="00D039EE" w:rsidRPr="006A7771">
        <w:rPr>
          <w:rFonts w:ascii="Arial" w:hAnsi="Arial" w:cs="Arial"/>
          <w:sz w:val="24"/>
          <w:szCs w:val="24"/>
          <w:lang w:val="en-GB"/>
        </w:rPr>
        <w:t xml:space="preserve"> in regard to breach of contract</w:t>
      </w:r>
      <w:r w:rsidR="00232AAA" w:rsidRPr="006A7771">
        <w:rPr>
          <w:rFonts w:ascii="Arial" w:hAnsi="Arial" w:cs="Arial"/>
          <w:sz w:val="24"/>
          <w:szCs w:val="24"/>
          <w:lang w:val="en-GB"/>
        </w:rPr>
        <w:t xml:space="preserve">. </w:t>
      </w:r>
      <w:r w:rsidR="00D039EE" w:rsidRPr="006A7771">
        <w:rPr>
          <w:rFonts w:ascii="Arial" w:hAnsi="Arial" w:cs="Arial"/>
          <w:sz w:val="24"/>
          <w:szCs w:val="24"/>
          <w:lang w:val="en-GB"/>
        </w:rPr>
        <w:t xml:space="preserve">However, it </w:t>
      </w:r>
      <w:r w:rsidR="00491A50" w:rsidRPr="006A7771">
        <w:rPr>
          <w:rFonts w:ascii="Arial" w:hAnsi="Arial" w:cs="Arial"/>
          <w:sz w:val="24"/>
          <w:szCs w:val="24"/>
          <w:lang w:val="en-GB"/>
        </w:rPr>
        <w:t xml:space="preserve">is </w:t>
      </w:r>
      <w:r w:rsidR="00232AAA" w:rsidRPr="006A7771">
        <w:rPr>
          <w:rFonts w:ascii="Arial" w:hAnsi="Arial" w:cs="Arial"/>
          <w:sz w:val="24"/>
          <w:szCs w:val="24"/>
          <w:lang w:val="en-GB"/>
        </w:rPr>
        <w:t>also true</w:t>
      </w:r>
      <w:r w:rsidR="00236FB1" w:rsidRPr="006A7771">
        <w:rPr>
          <w:rFonts w:ascii="Arial" w:hAnsi="Arial" w:cs="Arial"/>
          <w:sz w:val="24"/>
          <w:szCs w:val="24"/>
          <w:lang w:val="en-GB"/>
        </w:rPr>
        <w:t xml:space="preserve"> </w:t>
      </w:r>
      <w:r w:rsidR="00232AAA" w:rsidRPr="006A7771">
        <w:rPr>
          <w:rFonts w:ascii="Arial" w:hAnsi="Arial" w:cs="Arial"/>
          <w:sz w:val="24"/>
          <w:szCs w:val="24"/>
          <w:lang w:val="en-GB"/>
        </w:rPr>
        <w:t xml:space="preserve">that one and the same act may render the wrongdoer liable </w:t>
      </w:r>
      <w:r w:rsidR="00232AAA" w:rsidRPr="006A7771">
        <w:rPr>
          <w:rFonts w:ascii="Arial" w:hAnsi="Arial" w:cs="Arial"/>
          <w:i/>
          <w:sz w:val="24"/>
          <w:szCs w:val="24"/>
          <w:lang w:val="en-GB"/>
        </w:rPr>
        <w:t>ex contractu</w:t>
      </w:r>
      <w:r w:rsidR="00236FB1" w:rsidRPr="006A7771">
        <w:rPr>
          <w:rFonts w:ascii="Arial" w:hAnsi="Arial" w:cs="Arial"/>
          <w:i/>
          <w:sz w:val="24"/>
          <w:szCs w:val="24"/>
          <w:lang w:val="en-GB"/>
        </w:rPr>
        <w:t xml:space="preserve"> </w:t>
      </w:r>
      <w:r w:rsidR="003D5447" w:rsidRPr="006A7771">
        <w:rPr>
          <w:rFonts w:ascii="Arial" w:hAnsi="Arial" w:cs="Arial"/>
          <w:sz w:val="24"/>
          <w:szCs w:val="24"/>
          <w:lang w:val="en-GB"/>
        </w:rPr>
        <w:t>(</w:t>
      </w:r>
      <w:r w:rsidR="00491A50" w:rsidRPr="006A7771">
        <w:rPr>
          <w:rFonts w:ascii="Arial" w:hAnsi="Arial" w:cs="Arial"/>
          <w:sz w:val="24"/>
          <w:szCs w:val="24"/>
          <w:lang w:val="en-GB"/>
        </w:rPr>
        <w:t xml:space="preserve">from </w:t>
      </w:r>
      <w:r w:rsidR="003D5447" w:rsidRPr="006A7771">
        <w:rPr>
          <w:rFonts w:ascii="Arial" w:hAnsi="Arial" w:cs="Arial"/>
          <w:sz w:val="24"/>
          <w:szCs w:val="24"/>
          <w:lang w:val="en-GB"/>
        </w:rPr>
        <w:t xml:space="preserve">breach of contract) </w:t>
      </w:r>
      <w:r w:rsidR="00232AAA" w:rsidRPr="006A7771">
        <w:rPr>
          <w:rFonts w:ascii="Arial" w:hAnsi="Arial" w:cs="Arial"/>
          <w:sz w:val="24"/>
          <w:szCs w:val="24"/>
          <w:lang w:val="en-GB"/>
        </w:rPr>
        <w:t xml:space="preserve">as well as </w:t>
      </w:r>
      <w:r w:rsidR="00232AAA" w:rsidRPr="006A7771">
        <w:rPr>
          <w:rFonts w:ascii="Arial" w:hAnsi="Arial" w:cs="Arial"/>
          <w:i/>
          <w:sz w:val="24"/>
          <w:szCs w:val="24"/>
          <w:lang w:val="en-GB"/>
        </w:rPr>
        <w:t>ex delicto</w:t>
      </w:r>
      <w:r w:rsidR="00236FB1" w:rsidRPr="006A7771">
        <w:rPr>
          <w:rFonts w:ascii="Arial" w:hAnsi="Arial" w:cs="Arial"/>
          <w:i/>
          <w:sz w:val="24"/>
          <w:szCs w:val="24"/>
          <w:lang w:val="en-GB"/>
        </w:rPr>
        <w:t xml:space="preserve"> </w:t>
      </w:r>
      <w:r w:rsidR="003D5447" w:rsidRPr="006A7771">
        <w:rPr>
          <w:rFonts w:ascii="Arial" w:hAnsi="Arial" w:cs="Arial"/>
          <w:sz w:val="24"/>
          <w:szCs w:val="24"/>
          <w:lang w:val="en-GB"/>
        </w:rPr>
        <w:t>(</w:t>
      </w:r>
      <w:r w:rsidR="00FD2A28" w:rsidRPr="006A7771">
        <w:rPr>
          <w:rFonts w:ascii="Arial" w:hAnsi="Arial" w:cs="Arial"/>
          <w:sz w:val="24"/>
          <w:szCs w:val="24"/>
          <w:lang w:val="en-GB"/>
        </w:rPr>
        <w:t>from</w:t>
      </w:r>
      <w:r w:rsidR="003D5447" w:rsidRPr="006A7771">
        <w:rPr>
          <w:rFonts w:ascii="Arial" w:hAnsi="Arial" w:cs="Arial"/>
          <w:sz w:val="24"/>
          <w:szCs w:val="24"/>
          <w:lang w:val="en-GB"/>
        </w:rPr>
        <w:t xml:space="preserve"> commission of a delict) (Neethling</w:t>
      </w:r>
      <w:r w:rsidR="00AA07A5">
        <w:rPr>
          <w:rFonts w:ascii="Arial" w:hAnsi="Arial" w:cs="Arial"/>
          <w:sz w:val="24"/>
          <w:szCs w:val="24"/>
          <w:lang w:val="en-GB"/>
        </w:rPr>
        <w:t xml:space="preserve">, </w:t>
      </w:r>
      <w:r w:rsidR="006A7771">
        <w:rPr>
          <w:rFonts w:ascii="Arial" w:hAnsi="Arial" w:cs="Arial"/>
          <w:sz w:val="24"/>
          <w:szCs w:val="24"/>
          <w:lang w:val="en-GB"/>
        </w:rPr>
        <w:t>Pogieter and Visser re</w:t>
      </w:r>
      <w:r w:rsidR="003D5447" w:rsidRPr="006A7771">
        <w:rPr>
          <w:rFonts w:ascii="Arial" w:hAnsi="Arial" w:cs="Arial"/>
          <w:sz w:val="24"/>
          <w:szCs w:val="24"/>
          <w:lang w:val="en-GB"/>
        </w:rPr>
        <w:t>2001</w:t>
      </w:r>
      <w:r w:rsidR="00236FB1" w:rsidRPr="006A7771">
        <w:rPr>
          <w:rFonts w:ascii="Arial" w:hAnsi="Arial" w:cs="Arial"/>
          <w:sz w:val="24"/>
          <w:szCs w:val="24"/>
          <w:lang w:val="en-GB"/>
        </w:rPr>
        <w:t xml:space="preserve">, </w:t>
      </w:r>
      <w:r w:rsidR="003D5447" w:rsidRPr="006A7771">
        <w:rPr>
          <w:rFonts w:ascii="Arial" w:hAnsi="Arial" w:cs="Arial"/>
          <w:sz w:val="24"/>
          <w:szCs w:val="24"/>
          <w:lang w:val="en-GB"/>
        </w:rPr>
        <w:t>6-7)</w:t>
      </w:r>
      <w:r w:rsidR="00232AAA" w:rsidRPr="006A7771">
        <w:rPr>
          <w:rFonts w:ascii="Arial" w:hAnsi="Arial" w:cs="Arial"/>
          <w:sz w:val="24"/>
          <w:szCs w:val="24"/>
          <w:lang w:val="en-GB"/>
        </w:rPr>
        <w:t>.</w:t>
      </w:r>
    </w:p>
    <w:p w14:paraId="72367AAE" w14:textId="77777777" w:rsidR="00B126D0" w:rsidRPr="006A7771" w:rsidRDefault="003D5447"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4</w:t>
      </w:r>
      <w:r w:rsidRPr="006A7771">
        <w:rPr>
          <w:rFonts w:ascii="Arial" w:hAnsi="Arial" w:cs="Arial"/>
          <w:b/>
          <w:sz w:val="24"/>
          <w:szCs w:val="24"/>
          <w:lang w:val="en-GB"/>
        </w:rPr>
        <w:tab/>
      </w:r>
      <w:r w:rsidR="007338CB" w:rsidRPr="006A7771">
        <w:rPr>
          <w:rFonts w:ascii="Arial" w:hAnsi="Arial" w:cs="Arial"/>
          <w:b/>
          <w:sz w:val="24"/>
          <w:szCs w:val="24"/>
          <w:lang w:val="en-GB"/>
        </w:rPr>
        <w:t xml:space="preserve">RESEARCH ETHICS </w:t>
      </w:r>
    </w:p>
    <w:p w14:paraId="2F0D5395" w14:textId="5E1FC109" w:rsidR="00B126D0" w:rsidRPr="006A7771" w:rsidRDefault="007338CB" w:rsidP="00A442BF">
      <w:pPr>
        <w:spacing w:before="120" w:after="120" w:line="360" w:lineRule="auto"/>
        <w:ind w:firstLine="720"/>
        <w:jc w:val="both"/>
        <w:rPr>
          <w:rFonts w:ascii="Arial" w:eastAsia="Times New Roman" w:hAnsi="Arial" w:cs="Arial"/>
          <w:bCs/>
          <w:kern w:val="36"/>
          <w:sz w:val="24"/>
          <w:szCs w:val="24"/>
          <w:lang w:val="en-GB" w:eastAsia="af-ZA"/>
        </w:rPr>
      </w:pPr>
      <w:r w:rsidRPr="006A7771">
        <w:rPr>
          <w:rFonts w:ascii="Arial" w:hAnsi="Arial" w:cs="Arial"/>
          <w:sz w:val="24"/>
          <w:szCs w:val="24"/>
          <w:lang w:val="en-GB"/>
        </w:rPr>
        <w:t>Nancy Walton</w:t>
      </w:r>
      <w:r w:rsidR="002246CB" w:rsidRPr="006A7771">
        <w:rPr>
          <w:rFonts w:ascii="Arial" w:hAnsi="Arial" w:cs="Arial"/>
          <w:sz w:val="24"/>
          <w:szCs w:val="24"/>
          <w:lang w:val="en-GB"/>
        </w:rPr>
        <w:t xml:space="preserve"> (</w:t>
      </w:r>
      <w:r w:rsidR="00033EC0" w:rsidRPr="006A7771">
        <w:rPr>
          <w:rFonts w:ascii="Arial" w:hAnsi="Arial" w:cs="Arial"/>
          <w:sz w:val="24"/>
          <w:szCs w:val="24"/>
          <w:lang w:val="en-GB"/>
        </w:rPr>
        <w:t>n.d.</w:t>
      </w:r>
      <w:r w:rsidR="002246CB" w:rsidRPr="006A7771">
        <w:rPr>
          <w:rFonts w:ascii="Arial" w:hAnsi="Arial" w:cs="Arial"/>
          <w:sz w:val="24"/>
          <w:szCs w:val="24"/>
          <w:lang w:val="en-GB"/>
        </w:rPr>
        <w:t>)</w:t>
      </w:r>
      <w:r w:rsidR="00AA07A5">
        <w:rPr>
          <w:rFonts w:ascii="Arial" w:hAnsi="Arial" w:cs="Arial"/>
          <w:sz w:val="24"/>
          <w:szCs w:val="24"/>
          <w:lang w:val="en-GB"/>
        </w:rPr>
        <w:t xml:space="preserve"> </w:t>
      </w:r>
      <w:r w:rsidRPr="006A7771">
        <w:rPr>
          <w:rFonts w:ascii="Arial" w:eastAsia="Times New Roman" w:hAnsi="Arial" w:cs="Arial"/>
          <w:bCs/>
          <w:kern w:val="36"/>
          <w:sz w:val="24"/>
          <w:szCs w:val="24"/>
          <w:lang w:val="en-GB" w:eastAsia="af-ZA"/>
        </w:rPr>
        <w:t xml:space="preserve">provides a succinct overview of research ethics </w:t>
      </w:r>
      <w:r w:rsidR="002246CB" w:rsidRPr="006A7771">
        <w:rPr>
          <w:rFonts w:ascii="Arial" w:eastAsia="Times New Roman" w:hAnsi="Arial" w:cs="Arial"/>
          <w:bCs/>
          <w:kern w:val="36"/>
          <w:sz w:val="24"/>
          <w:szCs w:val="24"/>
          <w:lang w:val="en-GB" w:eastAsia="af-ZA"/>
        </w:rPr>
        <w:t>reviews</w:t>
      </w:r>
      <w:r w:rsidR="00FC3CE5" w:rsidRPr="006A7771">
        <w:rPr>
          <w:rFonts w:ascii="Arial" w:eastAsia="Times New Roman" w:hAnsi="Arial" w:cs="Arial"/>
          <w:bCs/>
          <w:kern w:val="36"/>
          <w:sz w:val="24"/>
          <w:szCs w:val="24"/>
          <w:lang w:val="en-GB" w:eastAsia="af-ZA"/>
        </w:rPr>
        <w:t>.</w:t>
      </w:r>
      <w:r w:rsidR="002246CB" w:rsidRPr="006A7771">
        <w:rPr>
          <w:rFonts w:ascii="Arial" w:eastAsia="Times New Roman" w:hAnsi="Arial" w:cs="Arial"/>
          <w:bCs/>
          <w:kern w:val="36"/>
          <w:sz w:val="24"/>
          <w:szCs w:val="24"/>
          <w:lang w:val="en-GB" w:eastAsia="af-ZA"/>
        </w:rPr>
        <w:t xml:space="preserve"> </w:t>
      </w:r>
      <w:r w:rsidR="00FC3CE5" w:rsidRPr="006A7771">
        <w:rPr>
          <w:rFonts w:ascii="Arial" w:eastAsia="Times New Roman" w:hAnsi="Arial" w:cs="Arial"/>
          <w:bCs/>
          <w:kern w:val="36"/>
          <w:sz w:val="24"/>
          <w:szCs w:val="24"/>
          <w:lang w:val="en-GB" w:eastAsia="af-ZA"/>
        </w:rPr>
        <w:t>S</w:t>
      </w:r>
      <w:r w:rsidR="00FD2A28" w:rsidRPr="006A7771">
        <w:rPr>
          <w:rFonts w:ascii="Arial" w:eastAsia="Times New Roman" w:hAnsi="Arial" w:cs="Arial"/>
          <w:bCs/>
          <w:kern w:val="36"/>
          <w:sz w:val="24"/>
          <w:szCs w:val="24"/>
          <w:lang w:val="en-GB" w:eastAsia="af-ZA"/>
        </w:rPr>
        <w:t xml:space="preserve">he </w:t>
      </w:r>
      <w:r w:rsidR="00FC3CE5" w:rsidRPr="006A7771">
        <w:rPr>
          <w:rFonts w:ascii="Arial" w:eastAsia="Times New Roman" w:hAnsi="Arial" w:cs="Arial"/>
          <w:bCs/>
          <w:kern w:val="36"/>
          <w:sz w:val="24"/>
          <w:szCs w:val="24"/>
          <w:lang w:val="en-GB" w:eastAsia="af-ZA"/>
        </w:rPr>
        <w:t>enumerates the following objectives of research ethics reviews, which</w:t>
      </w:r>
      <w:r w:rsidRPr="006A7771">
        <w:rPr>
          <w:rFonts w:ascii="Arial" w:eastAsia="Times New Roman" w:hAnsi="Arial" w:cs="Arial"/>
          <w:bCs/>
          <w:kern w:val="36"/>
          <w:sz w:val="24"/>
          <w:szCs w:val="24"/>
          <w:lang w:val="en-GB" w:eastAsia="af-ZA"/>
        </w:rPr>
        <w:t xml:space="preserve"> have a bearing on this article</w:t>
      </w:r>
      <w:r w:rsidR="00672820" w:rsidRPr="006A7771">
        <w:rPr>
          <w:rFonts w:ascii="Arial" w:eastAsia="Times New Roman" w:hAnsi="Arial" w:cs="Arial"/>
          <w:bCs/>
          <w:kern w:val="36"/>
          <w:sz w:val="24"/>
          <w:szCs w:val="24"/>
          <w:lang w:val="en-GB" w:eastAsia="af-ZA"/>
        </w:rPr>
        <w:t xml:space="preserve"> (Walton n.d.)</w:t>
      </w:r>
      <w:r w:rsidRPr="006A7771">
        <w:rPr>
          <w:rFonts w:ascii="Arial" w:eastAsia="Times New Roman" w:hAnsi="Arial" w:cs="Arial"/>
          <w:bCs/>
          <w:kern w:val="36"/>
          <w:sz w:val="24"/>
          <w:szCs w:val="24"/>
          <w:lang w:val="en-GB" w:eastAsia="af-ZA"/>
        </w:rPr>
        <w:t>:</w:t>
      </w:r>
    </w:p>
    <w:p w14:paraId="61DADCFE" w14:textId="55A526B6" w:rsidR="00B126D0" w:rsidRPr="006A7771" w:rsidRDefault="007338CB" w:rsidP="00A442BF">
      <w:pPr>
        <w:pStyle w:val="ListParagraph"/>
        <w:numPr>
          <w:ilvl w:val="0"/>
          <w:numId w:val="9"/>
        </w:numPr>
        <w:tabs>
          <w:tab w:val="left" w:pos="0"/>
        </w:tabs>
        <w:spacing w:before="120" w:after="120" w:line="360" w:lineRule="auto"/>
        <w:ind w:left="0"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t xml:space="preserve">The first and broadest objective </w:t>
      </w:r>
      <w:r w:rsidR="002246CB" w:rsidRPr="006A7771">
        <w:rPr>
          <w:rFonts w:ascii="Arial" w:eastAsia="Times New Roman" w:hAnsi="Arial" w:cs="Arial"/>
          <w:sz w:val="24"/>
          <w:szCs w:val="24"/>
          <w:lang w:val="en-GB" w:eastAsia="af-ZA"/>
        </w:rPr>
        <w:t xml:space="preserve">[of ethics reviews] </w:t>
      </w:r>
      <w:r w:rsidRPr="006A7771">
        <w:rPr>
          <w:rFonts w:ascii="Arial" w:eastAsia="Times New Roman" w:hAnsi="Arial" w:cs="Arial"/>
          <w:sz w:val="24"/>
          <w:szCs w:val="24"/>
          <w:lang w:val="en-GB" w:eastAsia="af-ZA"/>
        </w:rPr>
        <w:t xml:space="preserve">is to protect human </w:t>
      </w:r>
      <w:r w:rsidR="007112C2" w:rsidRPr="006A7771">
        <w:rPr>
          <w:rFonts w:ascii="Arial" w:eastAsia="Times New Roman" w:hAnsi="Arial" w:cs="Arial"/>
          <w:sz w:val="24"/>
          <w:szCs w:val="24"/>
          <w:lang w:val="en-GB" w:eastAsia="af-ZA"/>
        </w:rPr>
        <w:tab/>
      </w:r>
      <w:r w:rsidRPr="006A7771">
        <w:rPr>
          <w:rFonts w:ascii="Arial" w:eastAsia="Times New Roman" w:hAnsi="Arial" w:cs="Arial"/>
          <w:sz w:val="24"/>
          <w:szCs w:val="24"/>
          <w:lang w:val="en-GB" w:eastAsia="af-ZA"/>
        </w:rPr>
        <w:t>participants.</w:t>
      </w:r>
    </w:p>
    <w:p w14:paraId="1A15D69F" w14:textId="351A56F9" w:rsidR="00B126D0" w:rsidRPr="006A7771" w:rsidRDefault="007338CB" w:rsidP="00A442BF">
      <w:pPr>
        <w:pStyle w:val="ListParagraph"/>
        <w:numPr>
          <w:ilvl w:val="0"/>
          <w:numId w:val="9"/>
        </w:numPr>
        <w:tabs>
          <w:tab w:val="left" w:pos="0"/>
        </w:tabs>
        <w:spacing w:before="120" w:after="120" w:line="360" w:lineRule="auto"/>
        <w:ind w:left="0"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t xml:space="preserve">The second objective is to ensure that research is conducted in a way that </w:t>
      </w:r>
      <w:r w:rsidR="007112C2" w:rsidRPr="006A7771">
        <w:rPr>
          <w:rFonts w:ascii="Arial" w:eastAsia="Times New Roman" w:hAnsi="Arial" w:cs="Arial"/>
          <w:sz w:val="24"/>
          <w:szCs w:val="24"/>
          <w:lang w:val="en-GB" w:eastAsia="af-ZA"/>
        </w:rPr>
        <w:tab/>
      </w:r>
      <w:r w:rsidRPr="006A7771">
        <w:rPr>
          <w:rFonts w:ascii="Arial" w:eastAsia="Times New Roman" w:hAnsi="Arial" w:cs="Arial"/>
          <w:sz w:val="24"/>
          <w:szCs w:val="24"/>
          <w:lang w:val="en-GB" w:eastAsia="af-ZA"/>
        </w:rPr>
        <w:t xml:space="preserve">serves </w:t>
      </w:r>
      <w:r w:rsidR="002246CB" w:rsidRPr="006A7771">
        <w:rPr>
          <w:rFonts w:ascii="Arial" w:eastAsia="Times New Roman" w:hAnsi="Arial" w:cs="Arial"/>
          <w:sz w:val="24"/>
          <w:szCs w:val="24"/>
          <w:lang w:val="en-GB" w:eastAsia="af-ZA"/>
        </w:rPr>
        <w:t xml:space="preserve">the </w:t>
      </w:r>
      <w:r w:rsidRPr="006A7771">
        <w:rPr>
          <w:rFonts w:ascii="Arial" w:eastAsia="Times New Roman" w:hAnsi="Arial" w:cs="Arial"/>
          <w:sz w:val="24"/>
          <w:szCs w:val="24"/>
          <w:lang w:val="en-GB" w:eastAsia="af-ZA"/>
        </w:rPr>
        <w:t>interests</w:t>
      </w:r>
      <w:r w:rsidR="00210845" w:rsidRPr="006A7771">
        <w:rPr>
          <w:rFonts w:ascii="Arial" w:eastAsia="Times New Roman" w:hAnsi="Arial" w:cs="Arial"/>
          <w:sz w:val="24"/>
          <w:szCs w:val="24"/>
          <w:lang w:val="en-GB" w:eastAsia="af-ZA"/>
        </w:rPr>
        <w:t xml:space="preserve"> </w:t>
      </w:r>
      <w:r w:rsidR="00B126D0" w:rsidRPr="006A7771">
        <w:rPr>
          <w:rFonts w:ascii="Arial" w:eastAsia="Times New Roman" w:hAnsi="Arial" w:cs="Arial"/>
          <w:sz w:val="24"/>
          <w:szCs w:val="24"/>
          <w:lang w:val="en-GB" w:eastAsia="af-ZA"/>
        </w:rPr>
        <w:t>o</w:t>
      </w:r>
      <w:r w:rsidRPr="006A7771">
        <w:rPr>
          <w:rFonts w:ascii="Arial" w:eastAsia="Times New Roman" w:hAnsi="Arial" w:cs="Arial"/>
          <w:sz w:val="24"/>
          <w:szCs w:val="24"/>
          <w:lang w:val="en-GB" w:eastAsia="af-ZA"/>
        </w:rPr>
        <w:t xml:space="preserve">f individuals, groups and/or society as a whole. </w:t>
      </w:r>
    </w:p>
    <w:p w14:paraId="0F950522" w14:textId="033D4CAA" w:rsidR="00B126D0" w:rsidRPr="006A7771" w:rsidRDefault="002246CB" w:rsidP="00A442BF">
      <w:pPr>
        <w:pStyle w:val="ListParagraph"/>
        <w:numPr>
          <w:ilvl w:val="0"/>
          <w:numId w:val="9"/>
        </w:numPr>
        <w:tabs>
          <w:tab w:val="left" w:pos="0"/>
        </w:tabs>
        <w:spacing w:before="120" w:after="120" w:line="360" w:lineRule="auto"/>
        <w:ind w:left="0"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t xml:space="preserve">The third and final </w:t>
      </w:r>
      <w:r w:rsidR="007338CB" w:rsidRPr="006A7771">
        <w:rPr>
          <w:rFonts w:ascii="Arial" w:eastAsia="Times New Roman" w:hAnsi="Arial" w:cs="Arial"/>
          <w:sz w:val="24"/>
          <w:szCs w:val="24"/>
          <w:lang w:val="en-GB" w:eastAsia="af-ZA"/>
        </w:rPr>
        <w:t xml:space="preserve">objective is to examine specific research activities and </w:t>
      </w:r>
      <w:r w:rsidR="007112C2" w:rsidRPr="006A7771">
        <w:rPr>
          <w:rFonts w:ascii="Arial" w:eastAsia="Times New Roman" w:hAnsi="Arial" w:cs="Arial"/>
          <w:sz w:val="24"/>
          <w:szCs w:val="24"/>
          <w:lang w:val="en-GB" w:eastAsia="af-ZA"/>
        </w:rPr>
        <w:tab/>
      </w:r>
      <w:r w:rsidR="007338CB" w:rsidRPr="006A7771">
        <w:rPr>
          <w:rFonts w:ascii="Arial" w:eastAsia="Times New Roman" w:hAnsi="Arial" w:cs="Arial"/>
          <w:sz w:val="24"/>
          <w:szCs w:val="24"/>
          <w:lang w:val="en-GB" w:eastAsia="af-ZA"/>
        </w:rPr>
        <w:t>projects for their</w:t>
      </w:r>
      <w:r w:rsidR="00210845" w:rsidRPr="006A7771">
        <w:rPr>
          <w:rFonts w:ascii="Arial" w:eastAsia="Times New Roman" w:hAnsi="Arial" w:cs="Arial"/>
          <w:sz w:val="24"/>
          <w:szCs w:val="24"/>
          <w:lang w:val="en-GB" w:eastAsia="af-ZA"/>
        </w:rPr>
        <w:t xml:space="preserve"> </w:t>
      </w:r>
      <w:r w:rsidR="007338CB" w:rsidRPr="006A7771">
        <w:rPr>
          <w:rFonts w:ascii="Arial" w:eastAsia="Times New Roman" w:hAnsi="Arial" w:cs="Arial"/>
          <w:sz w:val="24"/>
          <w:szCs w:val="24"/>
          <w:lang w:val="en-GB" w:eastAsia="af-ZA"/>
        </w:rPr>
        <w:t>ethical sound</w:t>
      </w:r>
      <w:r w:rsidR="002D45BA" w:rsidRPr="006A7771">
        <w:rPr>
          <w:rFonts w:ascii="Arial" w:eastAsia="Times New Roman" w:hAnsi="Arial" w:cs="Arial"/>
          <w:sz w:val="24"/>
          <w:szCs w:val="24"/>
          <w:lang w:val="en-GB" w:eastAsia="af-ZA"/>
        </w:rPr>
        <w:t xml:space="preserve">ness, looking at issues such as </w:t>
      </w:r>
      <w:r w:rsidR="007338CB" w:rsidRPr="006A7771">
        <w:rPr>
          <w:rFonts w:ascii="Arial" w:eastAsia="Times New Roman" w:hAnsi="Arial" w:cs="Arial"/>
          <w:sz w:val="24"/>
          <w:szCs w:val="24"/>
          <w:lang w:val="en-GB" w:eastAsia="af-ZA"/>
        </w:rPr>
        <w:t xml:space="preserve">the </w:t>
      </w:r>
      <w:r w:rsidR="007112C2" w:rsidRPr="006A7771">
        <w:rPr>
          <w:rFonts w:ascii="Arial" w:eastAsia="Times New Roman" w:hAnsi="Arial" w:cs="Arial"/>
          <w:sz w:val="24"/>
          <w:szCs w:val="24"/>
          <w:lang w:val="en-GB" w:eastAsia="af-ZA"/>
        </w:rPr>
        <w:tab/>
      </w:r>
      <w:r w:rsidR="007338CB" w:rsidRPr="006A7771">
        <w:rPr>
          <w:rFonts w:ascii="Arial" w:eastAsia="Times New Roman" w:hAnsi="Arial" w:cs="Arial"/>
          <w:sz w:val="24"/>
          <w:szCs w:val="24"/>
          <w:lang w:val="en-GB" w:eastAsia="af-ZA"/>
        </w:rPr>
        <w:t>management of risk, protection of</w:t>
      </w:r>
      <w:r w:rsidR="00210845" w:rsidRPr="006A7771">
        <w:rPr>
          <w:rFonts w:ascii="Arial" w:eastAsia="Times New Roman" w:hAnsi="Arial" w:cs="Arial"/>
          <w:sz w:val="24"/>
          <w:szCs w:val="24"/>
          <w:lang w:val="en-GB" w:eastAsia="af-ZA"/>
        </w:rPr>
        <w:t xml:space="preserve"> </w:t>
      </w:r>
      <w:r w:rsidR="007338CB" w:rsidRPr="006A7771">
        <w:rPr>
          <w:rFonts w:ascii="Arial" w:eastAsia="Times New Roman" w:hAnsi="Arial" w:cs="Arial"/>
          <w:sz w:val="24"/>
          <w:szCs w:val="24"/>
          <w:lang w:val="en-GB" w:eastAsia="af-ZA"/>
        </w:rPr>
        <w:t xml:space="preserve">confidentiality and the process of informed </w:t>
      </w:r>
      <w:r w:rsidR="007112C2" w:rsidRPr="006A7771">
        <w:rPr>
          <w:rFonts w:ascii="Arial" w:eastAsia="Times New Roman" w:hAnsi="Arial" w:cs="Arial"/>
          <w:sz w:val="24"/>
          <w:szCs w:val="24"/>
          <w:lang w:val="en-GB" w:eastAsia="af-ZA"/>
        </w:rPr>
        <w:tab/>
      </w:r>
      <w:r w:rsidR="007338CB" w:rsidRPr="006A7771">
        <w:rPr>
          <w:rFonts w:ascii="Arial" w:eastAsia="Times New Roman" w:hAnsi="Arial" w:cs="Arial"/>
          <w:sz w:val="24"/>
          <w:szCs w:val="24"/>
          <w:lang w:val="en-GB" w:eastAsia="af-ZA"/>
        </w:rPr>
        <w:t>consent.</w:t>
      </w:r>
    </w:p>
    <w:p w14:paraId="62F29615" w14:textId="0C5359D4" w:rsidR="00B126D0" w:rsidRPr="006A7771" w:rsidRDefault="002246CB" w:rsidP="00A442BF">
      <w:pPr>
        <w:spacing w:before="120" w:after="120" w:line="360" w:lineRule="auto"/>
        <w:ind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t xml:space="preserve">It is noticeable that she does not </w:t>
      </w:r>
      <w:r w:rsidR="00672820" w:rsidRPr="006A7771">
        <w:rPr>
          <w:rFonts w:ascii="Arial" w:eastAsia="Times New Roman" w:hAnsi="Arial" w:cs="Arial"/>
          <w:sz w:val="24"/>
          <w:szCs w:val="24"/>
          <w:lang w:val="en-GB" w:eastAsia="af-ZA"/>
        </w:rPr>
        <w:t xml:space="preserve">regard </w:t>
      </w:r>
      <w:r w:rsidRPr="006A7771">
        <w:rPr>
          <w:rFonts w:ascii="Arial" w:eastAsia="Times New Roman" w:hAnsi="Arial" w:cs="Arial"/>
          <w:sz w:val="24"/>
          <w:szCs w:val="24"/>
          <w:lang w:val="en-GB" w:eastAsia="af-ZA"/>
        </w:rPr>
        <w:t xml:space="preserve">making researchers aware of the possible legal consequences of unethical conduct as </w:t>
      </w:r>
      <w:r w:rsidR="00672820" w:rsidRPr="006A7771">
        <w:rPr>
          <w:rFonts w:ascii="Arial" w:eastAsia="Times New Roman" w:hAnsi="Arial" w:cs="Arial"/>
          <w:sz w:val="24"/>
          <w:szCs w:val="24"/>
          <w:lang w:val="en-GB" w:eastAsia="af-ZA"/>
        </w:rPr>
        <w:t>being an</w:t>
      </w:r>
      <w:r w:rsidRPr="006A7771">
        <w:rPr>
          <w:rFonts w:ascii="Arial" w:eastAsia="Times New Roman" w:hAnsi="Arial" w:cs="Arial"/>
          <w:sz w:val="24"/>
          <w:szCs w:val="24"/>
          <w:lang w:val="en-GB" w:eastAsia="af-ZA"/>
        </w:rPr>
        <w:t xml:space="preserve"> objective of ethics reviews.</w:t>
      </w:r>
    </w:p>
    <w:p w14:paraId="0F748E55" w14:textId="1883141A" w:rsidR="00B126D0" w:rsidRPr="006A7771" w:rsidRDefault="002246CB" w:rsidP="00A442BF">
      <w:pPr>
        <w:spacing w:before="120" w:after="120" w:line="360" w:lineRule="auto"/>
        <w:ind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lastRenderedPageBreak/>
        <w:t xml:space="preserve">Walton </w:t>
      </w:r>
      <w:r w:rsidR="00E81606" w:rsidRPr="006A7771">
        <w:rPr>
          <w:rFonts w:ascii="Arial" w:eastAsia="Times New Roman" w:hAnsi="Arial" w:cs="Arial"/>
          <w:sz w:val="24"/>
          <w:szCs w:val="24"/>
          <w:lang w:val="en-GB" w:eastAsia="af-ZA"/>
        </w:rPr>
        <w:t xml:space="preserve">(n.d.) </w:t>
      </w:r>
      <w:r w:rsidRPr="006A7771">
        <w:rPr>
          <w:rFonts w:ascii="Arial" w:eastAsia="Times New Roman" w:hAnsi="Arial" w:cs="Arial"/>
          <w:sz w:val="24"/>
          <w:szCs w:val="24"/>
          <w:lang w:val="en-GB" w:eastAsia="af-ZA"/>
        </w:rPr>
        <w:t xml:space="preserve">points out that peculiar </w:t>
      </w:r>
      <w:r w:rsidR="007338CB" w:rsidRPr="006A7771">
        <w:rPr>
          <w:rFonts w:ascii="Arial" w:eastAsia="Times New Roman" w:hAnsi="Arial" w:cs="Arial"/>
          <w:sz w:val="24"/>
          <w:szCs w:val="24"/>
          <w:lang w:val="en-GB" w:eastAsia="af-ZA"/>
        </w:rPr>
        <w:t>kinds of ethical issues arise</w:t>
      </w:r>
      <w:r w:rsidR="00236FB1" w:rsidRPr="006A7771">
        <w:rPr>
          <w:rFonts w:ascii="Arial" w:eastAsia="Times New Roman" w:hAnsi="Arial" w:cs="Arial"/>
          <w:sz w:val="24"/>
          <w:szCs w:val="24"/>
          <w:lang w:val="en-GB" w:eastAsia="af-ZA"/>
        </w:rPr>
        <w:t xml:space="preserve"> </w:t>
      </w:r>
      <w:r w:rsidRPr="006A7771">
        <w:rPr>
          <w:rFonts w:ascii="Arial" w:eastAsia="Times New Roman" w:hAnsi="Arial" w:cs="Arial"/>
          <w:sz w:val="24"/>
          <w:szCs w:val="24"/>
          <w:lang w:val="en-GB" w:eastAsia="af-ZA"/>
        </w:rPr>
        <w:t xml:space="preserve">in </w:t>
      </w:r>
      <w:r w:rsidR="00672820" w:rsidRPr="006A7771">
        <w:rPr>
          <w:rFonts w:ascii="Arial" w:eastAsia="Times New Roman" w:hAnsi="Arial" w:cs="Arial"/>
          <w:sz w:val="24"/>
          <w:szCs w:val="24"/>
          <w:lang w:val="en-GB" w:eastAsia="af-ZA"/>
        </w:rPr>
        <w:t xml:space="preserve">the </w:t>
      </w:r>
      <w:r w:rsidRPr="006A7771">
        <w:rPr>
          <w:rFonts w:ascii="Arial" w:eastAsia="Times New Roman" w:hAnsi="Arial" w:cs="Arial"/>
          <w:sz w:val="24"/>
          <w:szCs w:val="24"/>
          <w:lang w:val="en-GB" w:eastAsia="af-ZA"/>
        </w:rPr>
        <w:t>humanities and social science</w:t>
      </w:r>
      <w:r w:rsidR="000A0C3D" w:rsidRPr="006A7771">
        <w:rPr>
          <w:rFonts w:ascii="Arial" w:eastAsia="Times New Roman" w:hAnsi="Arial" w:cs="Arial"/>
          <w:sz w:val="24"/>
          <w:szCs w:val="24"/>
          <w:lang w:val="en-GB" w:eastAsia="af-ZA"/>
        </w:rPr>
        <w:t>s</w:t>
      </w:r>
      <w:r w:rsidRPr="006A7771">
        <w:rPr>
          <w:rFonts w:ascii="Arial" w:eastAsia="Times New Roman" w:hAnsi="Arial" w:cs="Arial"/>
          <w:sz w:val="24"/>
          <w:szCs w:val="24"/>
          <w:lang w:val="en-GB" w:eastAsia="af-ZA"/>
        </w:rPr>
        <w:t xml:space="preserve"> </w:t>
      </w:r>
      <w:r w:rsidR="00723DF4" w:rsidRPr="006A7771">
        <w:rPr>
          <w:rFonts w:ascii="Arial" w:eastAsia="Times New Roman" w:hAnsi="Arial" w:cs="Arial"/>
          <w:sz w:val="24"/>
          <w:szCs w:val="24"/>
          <w:lang w:val="en-GB" w:eastAsia="af-ZA"/>
        </w:rPr>
        <w:t>(</w:t>
      </w:r>
      <w:r w:rsidR="00672820" w:rsidRPr="006A7771">
        <w:rPr>
          <w:rFonts w:ascii="Arial" w:eastAsia="Times New Roman" w:hAnsi="Arial" w:cs="Arial"/>
          <w:sz w:val="24"/>
          <w:szCs w:val="24"/>
          <w:lang w:val="en-GB" w:eastAsia="af-ZA"/>
        </w:rPr>
        <w:t xml:space="preserve">and, </w:t>
      </w:r>
      <w:r w:rsidR="00723DF4" w:rsidRPr="006A7771">
        <w:rPr>
          <w:rFonts w:ascii="Arial" w:eastAsia="Times New Roman" w:hAnsi="Arial" w:cs="Arial"/>
          <w:sz w:val="24"/>
          <w:szCs w:val="24"/>
          <w:lang w:val="en-GB" w:eastAsia="af-ZA"/>
        </w:rPr>
        <w:t>more specifically</w:t>
      </w:r>
      <w:r w:rsidR="00672820" w:rsidRPr="006A7771">
        <w:rPr>
          <w:rFonts w:ascii="Arial" w:eastAsia="Times New Roman" w:hAnsi="Arial" w:cs="Arial"/>
          <w:sz w:val="24"/>
          <w:szCs w:val="24"/>
          <w:lang w:val="en-GB" w:eastAsia="af-ZA"/>
        </w:rPr>
        <w:t>,</w:t>
      </w:r>
      <w:r w:rsidR="00723DF4" w:rsidRPr="006A7771">
        <w:rPr>
          <w:rFonts w:ascii="Arial" w:eastAsia="Times New Roman" w:hAnsi="Arial" w:cs="Arial"/>
          <w:sz w:val="24"/>
          <w:szCs w:val="24"/>
          <w:lang w:val="en-GB" w:eastAsia="af-ZA"/>
        </w:rPr>
        <w:t xml:space="preserve"> educational) </w:t>
      </w:r>
      <w:r w:rsidRPr="006A7771">
        <w:rPr>
          <w:rFonts w:ascii="Arial" w:eastAsia="Times New Roman" w:hAnsi="Arial" w:cs="Arial"/>
          <w:sz w:val="24"/>
          <w:szCs w:val="24"/>
          <w:lang w:val="en-GB" w:eastAsia="af-ZA"/>
        </w:rPr>
        <w:t>research</w:t>
      </w:r>
      <w:r w:rsidR="00672820" w:rsidRPr="006A7771">
        <w:rPr>
          <w:rFonts w:ascii="Arial" w:eastAsia="Times New Roman" w:hAnsi="Arial" w:cs="Arial"/>
          <w:sz w:val="24"/>
          <w:szCs w:val="24"/>
          <w:lang w:val="en-GB" w:eastAsia="af-ZA"/>
        </w:rPr>
        <w:t>,</w:t>
      </w:r>
      <w:r w:rsidRPr="006A7771">
        <w:rPr>
          <w:rFonts w:ascii="Arial" w:eastAsia="Times New Roman" w:hAnsi="Arial" w:cs="Arial"/>
          <w:sz w:val="24"/>
          <w:szCs w:val="24"/>
          <w:lang w:val="en-GB" w:eastAsia="af-ZA"/>
        </w:rPr>
        <w:t xml:space="preserve"> which is the lens through which this article is approached. She states that </w:t>
      </w:r>
      <w:r w:rsidR="00672820" w:rsidRPr="006A7771">
        <w:rPr>
          <w:rFonts w:ascii="Arial" w:eastAsia="Times New Roman" w:hAnsi="Arial" w:cs="Arial"/>
          <w:sz w:val="24"/>
          <w:szCs w:val="24"/>
          <w:lang w:val="en-GB" w:eastAsia="af-ZA"/>
        </w:rPr>
        <w:t>“</w:t>
      </w:r>
      <w:r w:rsidR="0013634C" w:rsidRPr="006A7771">
        <w:rPr>
          <w:rFonts w:ascii="Arial" w:eastAsia="Times New Roman" w:hAnsi="Arial" w:cs="Arial"/>
          <w:sz w:val="24"/>
          <w:szCs w:val="24"/>
          <w:lang w:val="en-GB" w:eastAsia="af-ZA"/>
        </w:rPr>
        <w:t>[</w:t>
      </w:r>
      <w:r w:rsidRPr="006A7771">
        <w:rPr>
          <w:rFonts w:ascii="Arial" w:eastAsia="Times New Roman" w:hAnsi="Arial" w:cs="Arial"/>
          <w:sz w:val="24"/>
          <w:szCs w:val="24"/>
          <w:lang w:val="en-GB" w:eastAsia="af-ZA"/>
        </w:rPr>
        <w:t>n</w:t>
      </w:r>
      <w:r w:rsidR="0013634C" w:rsidRPr="006A7771">
        <w:rPr>
          <w:rFonts w:ascii="Arial" w:eastAsia="Times New Roman" w:hAnsi="Arial" w:cs="Arial"/>
          <w:sz w:val="24"/>
          <w:szCs w:val="24"/>
          <w:lang w:val="en-GB" w:eastAsia="af-ZA"/>
        </w:rPr>
        <w:t>]</w:t>
      </w:r>
      <w:r w:rsidRPr="006A7771">
        <w:rPr>
          <w:rFonts w:ascii="Arial" w:eastAsia="Times New Roman" w:hAnsi="Arial" w:cs="Arial"/>
          <w:sz w:val="24"/>
          <w:szCs w:val="24"/>
          <w:lang w:val="en-GB" w:eastAsia="af-ZA"/>
        </w:rPr>
        <w:t xml:space="preserve">ew and </w:t>
      </w:r>
      <w:r w:rsidR="007338CB" w:rsidRPr="006A7771">
        <w:rPr>
          <w:rFonts w:ascii="Arial" w:eastAsia="Times New Roman" w:hAnsi="Arial" w:cs="Arial"/>
          <w:sz w:val="24"/>
          <w:szCs w:val="24"/>
          <w:lang w:val="en-GB" w:eastAsia="af-ZA"/>
        </w:rPr>
        <w:t>emerging methods of conducting research, such as auto-ethnography and participatory action research raise important but markedly different ethical issues and obligations for researchers</w:t>
      </w:r>
      <w:r w:rsidRPr="006A7771">
        <w:rPr>
          <w:rFonts w:ascii="Arial" w:eastAsia="Times New Roman" w:hAnsi="Arial" w:cs="Arial"/>
          <w:sz w:val="24"/>
          <w:szCs w:val="24"/>
          <w:lang w:val="en-GB" w:eastAsia="af-ZA"/>
        </w:rPr>
        <w:t>”</w:t>
      </w:r>
      <w:r w:rsidR="007338CB" w:rsidRPr="006A7771">
        <w:rPr>
          <w:rFonts w:ascii="Arial" w:eastAsia="Times New Roman" w:hAnsi="Arial" w:cs="Arial"/>
          <w:sz w:val="24"/>
          <w:szCs w:val="24"/>
          <w:lang w:val="en-GB" w:eastAsia="af-ZA"/>
        </w:rPr>
        <w:t>.</w:t>
      </w:r>
      <w:r w:rsidRPr="006A7771">
        <w:rPr>
          <w:rFonts w:ascii="Arial" w:eastAsia="Times New Roman" w:hAnsi="Arial" w:cs="Arial"/>
          <w:sz w:val="24"/>
          <w:szCs w:val="24"/>
          <w:lang w:val="en-GB" w:eastAsia="af-ZA"/>
        </w:rPr>
        <w:t xml:space="preserve"> The issues are different from research </w:t>
      </w:r>
      <w:r w:rsidR="00D6529B">
        <w:rPr>
          <w:rFonts w:ascii="Arial" w:eastAsia="Times New Roman" w:hAnsi="Arial" w:cs="Arial"/>
          <w:sz w:val="24"/>
          <w:szCs w:val="24"/>
          <w:lang w:val="en-GB" w:eastAsia="af-ZA"/>
        </w:rPr>
        <w:t>with</w:t>
      </w:r>
      <w:r w:rsidRPr="00814F74">
        <w:rPr>
          <w:rFonts w:ascii="Arial" w:eastAsia="Times New Roman" w:hAnsi="Arial" w:cs="Arial"/>
          <w:sz w:val="24"/>
          <w:szCs w:val="24"/>
          <w:lang w:eastAsia="af-ZA"/>
        </w:rPr>
        <w:t xml:space="preserve">in </w:t>
      </w:r>
      <w:r w:rsidR="004839A3" w:rsidRPr="00814F74">
        <w:rPr>
          <w:rFonts w:ascii="Arial" w:eastAsia="Times New Roman" w:hAnsi="Arial" w:cs="Arial"/>
          <w:sz w:val="24"/>
          <w:szCs w:val="24"/>
          <w:lang w:eastAsia="af-ZA"/>
        </w:rPr>
        <w:t xml:space="preserve">the discipline of </w:t>
      </w:r>
      <w:r w:rsidRPr="00814F74">
        <w:rPr>
          <w:rFonts w:ascii="Arial" w:eastAsia="Times New Roman" w:hAnsi="Arial" w:cs="Arial"/>
          <w:sz w:val="24"/>
          <w:szCs w:val="24"/>
          <w:lang w:eastAsia="af-ZA"/>
        </w:rPr>
        <w:t>medicine</w:t>
      </w:r>
      <w:r w:rsidR="004839A3" w:rsidRPr="00814F74">
        <w:rPr>
          <w:rFonts w:ascii="Arial" w:eastAsia="Times New Roman" w:hAnsi="Arial" w:cs="Arial"/>
          <w:sz w:val="24"/>
          <w:szCs w:val="24"/>
          <w:lang w:eastAsia="af-ZA"/>
        </w:rPr>
        <w:t>,</w:t>
      </w:r>
      <w:r w:rsidRPr="00814F74">
        <w:rPr>
          <w:rFonts w:ascii="Arial" w:eastAsia="Times New Roman" w:hAnsi="Arial" w:cs="Arial"/>
          <w:sz w:val="24"/>
          <w:szCs w:val="24"/>
          <w:lang w:eastAsia="af-ZA"/>
        </w:rPr>
        <w:t xml:space="preserve"> </w:t>
      </w:r>
      <w:r w:rsidR="00FE058A">
        <w:rPr>
          <w:rFonts w:ascii="Arial" w:eastAsia="Times New Roman" w:hAnsi="Arial" w:cs="Arial"/>
          <w:sz w:val="24"/>
          <w:szCs w:val="24"/>
          <w:lang w:val="en-GB" w:eastAsia="af-ZA"/>
        </w:rPr>
        <w:t xml:space="preserve">for example, </w:t>
      </w:r>
      <w:r w:rsidR="004839A3" w:rsidRPr="006A7771">
        <w:rPr>
          <w:rFonts w:ascii="Arial" w:eastAsia="Times New Roman" w:hAnsi="Arial" w:cs="Arial"/>
          <w:sz w:val="24"/>
          <w:szCs w:val="24"/>
          <w:lang w:val="en-GB" w:eastAsia="af-ZA"/>
        </w:rPr>
        <w:t xml:space="preserve">or </w:t>
      </w:r>
      <w:r w:rsidR="00FE058A">
        <w:rPr>
          <w:rFonts w:ascii="Arial" w:eastAsia="Times New Roman" w:hAnsi="Arial" w:cs="Arial"/>
          <w:sz w:val="24"/>
          <w:szCs w:val="24"/>
          <w:lang w:val="en-GB" w:eastAsia="af-ZA"/>
        </w:rPr>
        <w:t xml:space="preserve">research within </w:t>
      </w:r>
      <w:r w:rsidR="004839A3" w:rsidRPr="006A7771">
        <w:rPr>
          <w:rFonts w:ascii="Arial" w:eastAsia="Times New Roman" w:hAnsi="Arial" w:cs="Arial"/>
          <w:sz w:val="24"/>
          <w:szCs w:val="24"/>
          <w:lang w:val="en-GB" w:eastAsia="af-ZA"/>
        </w:rPr>
        <w:t xml:space="preserve">the discipline of </w:t>
      </w:r>
      <w:r w:rsidRPr="006A7771">
        <w:rPr>
          <w:rFonts w:ascii="Arial" w:eastAsia="Times New Roman" w:hAnsi="Arial" w:cs="Arial"/>
          <w:sz w:val="24"/>
          <w:szCs w:val="24"/>
          <w:lang w:val="en-GB" w:eastAsia="af-ZA"/>
        </w:rPr>
        <w:t xml:space="preserve">physics. </w:t>
      </w:r>
    </w:p>
    <w:p w14:paraId="0584F92C" w14:textId="7DD7EDBB" w:rsidR="00B126D0" w:rsidRPr="006A7771" w:rsidRDefault="002246CB" w:rsidP="00A442BF">
      <w:pPr>
        <w:spacing w:before="120" w:after="120" w:line="360" w:lineRule="auto"/>
        <w:ind w:firstLine="360"/>
        <w:jc w:val="both"/>
        <w:rPr>
          <w:rFonts w:ascii="Arial" w:eastAsia="Times New Roman" w:hAnsi="Arial" w:cs="Arial"/>
          <w:sz w:val="24"/>
          <w:szCs w:val="24"/>
          <w:lang w:val="en-GB" w:eastAsia="af-ZA"/>
        </w:rPr>
      </w:pPr>
      <w:r w:rsidRPr="006A7771">
        <w:rPr>
          <w:rFonts w:ascii="Arial" w:eastAsia="Times New Roman" w:hAnsi="Arial" w:cs="Arial"/>
          <w:sz w:val="24"/>
          <w:szCs w:val="24"/>
          <w:lang w:val="en-GB" w:eastAsia="af-ZA"/>
        </w:rPr>
        <w:t xml:space="preserve">Although </w:t>
      </w:r>
      <w:r w:rsidR="0013634C" w:rsidRPr="006A7771">
        <w:rPr>
          <w:rFonts w:ascii="Arial" w:eastAsia="Times New Roman" w:hAnsi="Arial" w:cs="Arial"/>
          <w:sz w:val="24"/>
          <w:szCs w:val="24"/>
          <w:lang w:val="en-GB" w:eastAsia="af-ZA"/>
        </w:rPr>
        <w:t xml:space="preserve">the </w:t>
      </w:r>
      <w:r w:rsidRPr="006A7771">
        <w:rPr>
          <w:rFonts w:ascii="Arial" w:eastAsia="Times New Roman" w:hAnsi="Arial" w:cs="Arial"/>
          <w:sz w:val="24"/>
          <w:szCs w:val="24"/>
          <w:lang w:val="en-GB" w:eastAsia="af-ZA"/>
        </w:rPr>
        <w:t xml:space="preserve">statement that </w:t>
      </w:r>
      <w:r w:rsidR="00156643" w:rsidRPr="006A7771">
        <w:rPr>
          <w:rFonts w:ascii="Arial" w:eastAsia="Times New Roman" w:hAnsi="Arial" w:cs="Arial"/>
          <w:sz w:val="24"/>
          <w:szCs w:val="24"/>
          <w:lang w:val="en-GB" w:eastAsia="af-ZA"/>
        </w:rPr>
        <w:t xml:space="preserve">research </w:t>
      </w:r>
      <w:r w:rsidRPr="006A7771">
        <w:rPr>
          <w:rFonts w:ascii="Arial" w:eastAsia="Times New Roman" w:hAnsi="Arial" w:cs="Arial"/>
          <w:sz w:val="24"/>
          <w:szCs w:val="24"/>
          <w:lang w:val="en-GB" w:eastAsia="af-ZA"/>
        </w:rPr>
        <w:t xml:space="preserve">methods such as auto-ethnography and participatory action research are new </w:t>
      </w:r>
      <w:r w:rsidR="00812710" w:rsidRPr="006A7771">
        <w:rPr>
          <w:rFonts w:ascii="Arial" w:eastAsia="Times New Roman" w:hAnsi="Arial" w:cs="Arial"/>
          <w:sz w:val="24"/>
          <w:szCs w:val="24"/>
          <w:lang w:val="en-GB" w:eastAsia="af-ZA"/>
        </w:rPr>
        <w:t xml:space="preserve">and </w:t>
      </w:r>
      <w:r w:rsidRPr="006A7771">
        <w:rPr>
          <w:rFonts w:ascii="Arial" w:eastAsia="Times New Roman" w:hAnsi="Arial" w:cs="Arial"/>
          <w:sz w:val="24"/>
          <w:szCs w:val="24"/>
          <w:lang w:val="en-GB" w:eastAsia="af-ZA"/>
        </w:rPr>
        <w:t xml:space="preserve">emerging </w:t>
      </w:r>
      <w:r w:rsidR="00812710" w:rsidRPr="006A7771">
        <w:rPr>
          <w:rFonts w:ascii="Arial" w:eastAsia="Times New Roman" w:hAnsi="Arial" w:cs="Arial"/>
          <w:sz w:val="24"/>
          <w:szCs w:val="24"/>
          <w:lang w:val="en-GB" w:eastAsia="af-ZA"/>
        </w:rPr>
        <w:t>is debatable</w:t>
      </w:r>
      <w:r w:rsidRPr="006A7771">
        <w:rPr>
          <w:rFonts w:ascii="Arial" w:eastAsia="Times New Roman" w:hAnsi="Arial" w:cs="Arial"/>
          <w:sz w:val="24"/>
          <w:szCs w:val="24"/>
          <w:lang w:val="en-GB" w:eastAsia="af-ZA"/>
        </w:rPr>
        <w:t xml:space="preserve">, </w:t>
      </w:r>
      <w:r w:rsidR="0013634C" w:rsidRPr="006A7771">
        <w:rPr>
          <w:rFonts w:ascii="Arial" w:eastAsia="Times New Roman" w:hAnsi="Arial" w:cs="Arial"/>
          <w:sz w:val="24"/>
          <w:szCs w:val="24"/>
          <w:lang w:val="en-GB" w:eastAsia="af-ZA"/>
        </w:rPr>
        <w:t>the</w:t>
      </w:r>
      <w:r w:rsidRPr="006A7771">
        <w:rPr>
          <w:rFonts w:ascii="Arial" w:eastAsia="Times New Roman" w:hAnsi="Arial" w:cs="Arial"/>
          <w:sz w:val="24"/>
          <w:szCs w:val="24"/>
          <w:lang w:val="en-GB" w:eastAsia="af-ZA"/>
        </w:rPr>
        <w:t xml:space="preserve"> statement that </w:t>
      </w:r>
      <w:r w:rsidR="0013634C" w:rsidRPr="006A7771">
        <w:rPr>
          <w:rFonts w:ascii="Arial" w:eastAsia="Times New Roman" w:hAnsi="Arial" w:cs="Arial"/>
          <w:sz w:val="24"/>
          <w:szCs w:val="24"/>
          <w:lang w:val="en-GB" w:eastAsia="af-ZA"/>
        </w:rPr>
        <w:t>“[</w:t>
      </w:r>
      <w:r w:rsidRPr="006A7771">
        <w:rPr>
          <w:rFonts w:ascii="Arial" w:eastAsia="Times New Roman" w:hAnsi="Arial" w:cs="Arial"/>
          <w:sz w:val="24"/>
          <w:szCs w:val="24"/>
          <w:lang w:val="en-GB" w:eastAsia="af-ZA"/>
        </w:rPr>
        <w:t>r</w:t>
      </w:r>
      <w:r w:rsidR="0013634C" w:rsidRPr="006A7771">
        <w:rPr>
          <w:rFonts w:ascii="Arial" w:eastAsia="Times New Roman" w:hAnsi="Arial" w:cs="Arial"/>
          <w:sz w:val="24"/>
          <w:szCs w:val="24"/>
          <w:lang w:val="en-GB" w:eastAsia="af-ZA"/>
        </w:rPr>
        <w:t>]</w:t>
      </w:r>
      <w:r w:rsidR="007338CB" w:rsidRPr="006A7771">
        <w:rPr>
          <w:rFonts w:ascii="Arial" w:eastAsia="Times New Roman" w:hAnsi="Arial" w:cs="Arial"/>
          <w:sz w:val="24"/>
          <w:szCs w:val="24"/>
          <w:lang w:val="en-GB" w:eastAsia="af-ZA"/>
        </w:rPr>
        <w:t>esearch involving vulnerable persons, which may include children, persons with developmental or cognitive disabilities, persons who are institutionalized, the homeless or those without legal status, also raises unique issues in any research context</w:t>
      </w:r>
      <w:r w:rsidRPr="006A7771">
        <w:rPr>
          <w:rFonts w:ascii="Arial" w:eastAsia="Times New Roman" w:hAnsi="Arial" w:cs="Arial"/>
          <w:sz w:val="24"/>
          <w:szCs w:val="24"/>
          <w:lang w:val="en-GB" w:eastAsia="af-ZA"/>
        </w:rPr>
        <w:t>”</w:t>
      </w:r>
      <w:r w:rsidR="0013634C" w:rsidRPr="006A7771">
        <w:rPr>
          <w:rFonts w:ascii="Arial" w:eastAsia="Times New Roman" w:hAnsi="Arial" w:cs="Arial"/>
          <w:sz w:val="24"/>
          <w:szCs w:val="24"/>
          <w:lang w:val="en-GB" w:eastAsia="af-ZA"/>
        </w:rPr>
        <w:t xml:space="preserve"> </w:t>
      </w:r>
      <w:r w:rsidR="001648F3">
        <w:rPr>
          <w:rFonts w:ascii="Arial" w:eastAsia="Times New Roman" w:hAnsi="Arial" w:cs="Arial"/>
          <w:sz w:val="24"/>
          <w:szCs w:val="24"/>
          <w:lang w:val="en-GB" w:eastAsia="af-ZA"/>
        </w:rPr>
        <w:t xml:space="preserve">(Walton n.d.) </w:t>
      </w:r>
      <w:r w:rsidR="0013634C" w:rsidRPr="006A7771">
        <w:rPr>
          <w:rFonts w:ascii="Arial" w:eastAsia="Times New Roman" w:hAnsi="Arial" w:cs="Arial"/>
          <w:sz w:val="24"/>
          <w:szCs w:val="24"/>
          <w:lang w:val="en-GB" w:eastAsia="af-ZA"/>
        </w:rPr>
        <w:t xml:space="preserve">is </w:t>
      </w:r>
      <w:r w:rsidR="004D2BA4" w:rsidRPr="006A7771">
        <w:rPr>
          <w:rFonts w:ascii="Arial" w:eastAsia="Times New Roman" w:hAnsi="Arial" w:cs="Arial"/>
          <w:sz w:val="24"/>
          <w:szCs w:val="24"/>
          <w:lang w:val="en-GB" w:eastAsia="af-ZA"/>
        </w:rPr>
        <w:t>fairly indisputable</w:t>
      </w:r>
      <w:r w:rsidR="007338CB" w:rsidRPr="006A7771">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One can add that the law would require special care on the part of researchers not to harm the psychophysical integrity of the subjects (</w:t>
      </w:r>
      <w:r w:rsidR="00D6529B">
        <w:rPr>
          <w:rFonts w:ascii="Arial" w:eastAsia="Times New Roman" w:hAnsi="Arial" w:cs="Arial"/>
          <w:sz w:val="24"/>
          <w:szCs w:val="24"/>
          <w:lang w:val="en-GB" w:eastAsia="af-ZA"/>
        </w:rPr>
        <w:t xml:space="preserve">the </w:t>
      </w:r>
      <w:r w:rsidR="00511A77" w:rsidRPr="006A7771">
        <w:rPr>
          <w:rFonts w:ascii="Arial" w:eastAsia="Times New Roman" w:hAnsi="Arial" w:cs="Arial"/>
          <w:sz w:val="24"/>
          <w:szCs w:val="24"/>
          <w:lang w:val="en-GB" w:eastAsia="af-ZA"/>
        </w:rPr>
        <w:t>participants</w:t>
      </w:r>
      <w:r w:rsidR="00D6529B">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or </w:t>
      </w:r>
      <w:r w:rsidR="00D6529B">
        <w:rPr>
          <w:rFonts w:ascii="Arial" w:eastAsia="Times New Roman" w:hAnsi="Arial" w:cs="Arial"/>
          <w:sz w:val="24"/>
          <w:szCs w:val="24"/>
          <w:lang w:val="en-GB" w:eastAsia="af-ZA"/>
        </w:rPr>
        <w:t xml:space="preserve">the </w:t>
      </w:r>
      <w:r w:rsidR="00511A77" w:rsidRPr="006A7771">
        <w:rPr>
          <w:rFonts w:ascii="Arial" w:eastAsia="Times New Roman" w:hAnsi="Arial" w:cs="Arial"/>
          <w:sz w:val="24"/>
          <w:szCs w:val="24"/>
          <w:lang w:val="en-GB" w:eastAsia="af-ZA"/>
        </w:rPr>
        <w:t xml:space="preserve">respondents). </w:t>
      </w:r>
      <w:r w:rsidR="00D6529B">
        <w:rPr>
          <w:rFonts w:ascii="Arial" w:eastAsia="Times New Roman" w:hAnsi="Arial" w:cs="Arial"/>
          <w:sz w:val="24"/>
          <w:szCs w:val="24"/>
          <w:lang w:val="en-GB" w:eastAsia="af-ZA"/>
        </w:rPr>
        <w:t>However, l</w:t>
      </w:r>
      <w:r w:rsidR="00511A77" w:rsidRPr="006A7771">
        <w:rPr>
          <w:rFonts w:ascii="Arial" w:eastAsia="Times New Roman" w:hAnsi="Arial" w:cs="Arial"/>
          <w:sz w:val="24"/>
          <w:szCs w:val="24"/>
          <w:lang w:val="en-GB" w:eastAsia="af-ZA"/>
        </w:rPr>
        <w:t>ike all other persons, researchers are susceptible to the notion that such vulnerable participants are beings with less dignity than other “normal” human beings</w:t>
      </w:r>
      <w:r w:rsidR="005C3BA0" w:rsidRPr="006A7771">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and </w:t>
      </w:r>
      <w:r w:rsidR="00D93862" w:rsidRPr="006A7771">
        <w:rPr>
          <w:rFonts w:ascii="Arial" w:eastAsia="Times New Roman" w:hAnsi="Arial" w:cs="Arial"/>
          <w:sz w:val="24"/>
          <w:szCs w:val="24"/>
          <w:lang w:val="en-GB" w:eastAsia="af-ZA"/>
        </w:rPr>
        <w:t xml:space="preserve">that </w:t>
      </w:r>
      <w:r w:rsidR="00F468F0">
        <w:rPr>
          <w:rFonts w:ascii="Arial" w:eastAsia="Times New Roman" w:hAnsi="Arial" w:cs="Arial"/>
          <w:sz w:val="24"/>
          <w:szCs w:val="24"/>
          <w:lang w:val="en-GB" w:eastAsia="af-ZA"/>
        </w:rPr>
        <w:t>vulnerable participants</w:t>
      </w:r>
      <w:r w:rsidR="00D93862" w:rsidRPr="006A7771">
        <w:rPr>
          <w:rFonts w:ascii="Arial" w:eastAsia="Times New Roman" w:hAnsi="Arial" w:cs="Arial"/>
          <w:sz w:val="24"/>
          <w:szCs w:val="24"/>
          <w:lang w:val="en-GB" w:eastAsia="af-ZA"/>
        </w:rPr>
        <w:t xml:space="preserve"> are </w:t>
      </w:r>
      <w:r w:rsidR="005C3BA0" w:rsidRPr="006A7771">
        <w:rPr>
          <w:rFonts w:ascii="Arial" w:eastAsia="Times New Roman" w:hAnsi="Arial" w:cs="Arial"/>
          <w:sz w:val="24"/>
          <w:szCs w:val="24"/>
          <w:lang w:val="en-GB" w:eastAsia="af-ZA"/>
        </w:rPr>
        <w:t xml:space="preserve">therefore </w:t>
      </w:r>
      <w:r w:rsidR="00511A77" w:rsidRPr="006A7771">
        <w:rPr>
          <w:rFonts w:ascii="Arial" w:eastAsia="Times New Roman" w:hAnsi="Arial" w:cs="Arial"/>
          <w:sz w:val="24"/>
          <w:szCs w:val="24"/>
          <w:lang w:val="en-GB" w:eastAsia="af-ZA"/>
        </w:rPr>
        <w:t>not deserving of a particularly high level of protection</w:t>
      </w:r>
      <w:r w:rsidR="005C3BA0" w:rsidRPr="006A7771">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because the consequences of untoward research behaviour towards them </w:t>
      </w:r>
      <w:r w:rsidR="00D93862" w:rsidRPr="006A7771">
        <w:rPr>
          <w:rFonts w:ascii="Arial" w:eastAsia="Times New Roman" w:hAnsi="Arial" w:cs="Arial"/>
          <w:sz w:val="24"/>
          <w:szCs w:val="24"/>
          <w:lang w:val="en-GB" w:eastAsia="af-ZA"/>
        </w:rPr>
        <w:t xml:space="preserve">are </w:t>
      </w:r>
      <w:r w:rsidR="00511A77" w:rsidRPr="006A7771">
        <w:rPr>
          <w:rFonts w:ascii="Arial" w:eastAsia="Times New Roman" w:hAnsi="Arial" w:cs="Arial"/>
          <w:sz w:val="24"/>
          <w:szCs w:val="24"/>
          <w:lang w:val="en-GB" w:eastAsia="af-ZA"/>
        </w:rPr>
        <w:t xml:space="preserve">deemed to be less serious than </w:t>
      </w:r>
      <w:r w:rsidR="005C3BA0" w:rsidRPr="006A7771">
        <w:rPr>
          <w:rFonts w:ascii="Arial" w:eastAsia="Times New Roman" w:hAnsi="Arial" w:cs="Arial"/>
          <w:sz w:val="24"/>
          <w:szCs w:val="24"/>
          <w:lang w:val="en-GB" w:eastAsia="af-ZA"/>
        </w:rPr>
        <w:t>the consequences of untoward research behaviour towards</w:t>
      </w:r>
      <w:r w:rsidR="00511A77" w:rsidRPr="006A7771">
        <w:rPr>
          <w:rFonts w:ascii="Arial" w:eastAsia="Times New Roman" w:hAnsi="Arial" w:cs="Arial"/>
          <w:sz w:val="24"/>
          <w:szCs w:val="24"/>
          <w:lang w:val="en-GB" w:eastAsia="af-ZA"/>
        </w:rPr>
        <w:t xml:space="preserve"> other subjects</w:t>
      </w:r>
      <w:r w:rsidR="00277089" w:rsidRPr="006A7771">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or participants</w:t>
      </w:r>
      <w:r w:rsidR="00277089" w:rsidRPr="006A7771">
        <w:rPr>
          <w:rFonts w:ascii="Arial" w:eastAsia="Times New Roman" w:hAnsi="Arial" w:cs="Arial"/>
          <w:sz w:val="24"/>
          <w:szCs w:val="24"/>
          <w:lang w:val="en-GB" w:eastAsia="af-ZA"/>
        </w:rPr>
        <w:t>,</w:t>
      </w:r>
      <w:r w:rsidR="00511A77" w:rsidRPr="006A7771">
        <w:rPr>
          <w:rFonts w:ascii="Arial" w:eastAsia="Times New Roman" w:hAnsi="Arial" w:cs="Arial"/>
          <w:sz w:val="24"/>
          <w:szCs w:val="24"/>
          <w:lang w:val="en-GB" w:eastAsia="af-ZA"/>
        </w:rPr>
        <w:t xml:space="preserve"> or respondents.</w:t>
      </w:r>
    </w:p>
    <w:p w14:paraId="5957B97E" w14:textId="77777777" w:rsidR="00B126D0" w:rsidRPr="006A7771" w:rsidRDefault="00553492"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5</w:t>
      </w:r>
      <w:r w:rsidRPr="006A7771">
        <w:rPr>
          <w:rFonts w:ascii="Arial" w:hAnsi="Arial" w:cs="Arial"/>
          <w:b/>
          <w:sz w:val="24"/>
          <w:szCs w:val="24"/>
          <w:lang w:val="en-GB"/>
        </w:rPr>
        <w:tab/>
      </w:r>
      <w:r w:rsidR="00AC09D5" w:rsidRPr="006A7771">
        <w:rPr>
          <w:rFonts w:ascii="Arial" w:hAnsi="Arial" w:cs="Arial"/>
          <w:b/>
          <w:sz w:val="24"/>
          <w:szCs w:val="24"/>
          <w:lang w:val="en-GB"/>
        </w:rPr>
        <w:t>CHALLENGES ASSOCIATED WITH ETHICS REVIEW</w:t>
      </w:r>
      <w:r w:rsidR="00367214" w:rsidRPr="006A7771">
        <w:rPr>
          <w:rFonts w:ascii="Arial" w:hAnsi="Arial" w:cs="Arial"/>
          <w:b/>
          <w:sz w:val="24"/>
          <w:szCs w:val="24"/>
          <w:lang w:val="en-GB"/>
        </w:rPr>
        <w:t>S</w:t>
      </w:r>
    </w:p>
    <w:p w14:paraId="1573EC92" w14:textId="2FAE0BC7" w:rsidR="00B126D0" w:rsidRPr="006A7771" w:rsidRDefault="00AC09D5"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Researchers have </w:t>
      </w:r>
      <w:r w:rsidR="001C0525" w:rsidRPr="006A7771">
        <w:rPr>
          <w:rFonts w:ascii="Arial" w:hAnsi="Arial" w:cs="Arial"/>
          <w:sz w:val="24"/>
          <w:szCs w:val="24"/>
          <w:lang w:val="en-GB"/>
        </w:rPr>
        <w:t>argued</w:t>
      </w:r>
      <w:r w:rsidRPr="006A7771">
        <w:rPr>
          <w:rFonts w:ascii="Arial" w:hAnsi="Arial" w:cs="Arial"/>
          <w:sz w:val="24"/>
          <w:szCs w:val="24"/>
          <w:lang w:val="en-GB"/>
        </w:rPr>
        <w:t xml:space="preserve"> that review</w:t>
      </w:r>
      <w:r w:rsidR="00367214" w:rsidRPr="006A7771">
        <w:rPr>
          <w:rFonts w:ascii="Arial" w:hAnsi="Arial" w:cs="Arial"/>
          <w:sz w:val="24"/>
          <w:szCs w:val="24"/>
          <w:lang w:val="en-GB"/>
        </w:rPr>
        <w:t>s</w:t>
      </w:r>
      <w:r w:rsidRPr="006A7771">
        <w:rPr>
          <w:rFonts w:ascii="Arial" w:hAnsi="Arial" w:cs="Arial"/>
          <w:sz w:val="24"/>
          <w:szCs w:val="24"/>
          <w:lang w:val="en-GB"/>
        </w:rPr>
        <w:t xml:space="preserve"> of research protocols at academic institutions can complicate research participation considerably</w:t>
      </w:r>
      <w:r w:rsidR="001C0525" w:rsidRPr="006A7771">
        <w:rPr>
          <w:rFonts w:ascii="Arial" w:hAnsi="Arial" w:cs="Arial"/>
          <w:sz w:val="24"/>
          <w:szCs w:val="24"/>
          <w:lang w:val="en-GB"/>
        </w:rPr>
        <w:t xml:space="preserve"> (Human-Vogel and Coetzee 2011</w:t>
      </w:r>
      <w:r w:rsidR="00236FB1" w:rsidRPr="006A7771">
        <w:rPr>
          <w:rFonts w:ascii="Arial" w:hAnsi="Arial" w:cs="Arial"/>
          <w:sz w:val="24"/>
          <w:szCs w:val="24"/>
          <w:lang w:val="en-GB"/>
        </w:rPr>
        <w:t xml:space="preserve">, </w:t>
      </w:r>
      <w:r w:rsidR="001C0525" w:rsidRPr="006A7771">
        <w:rPr>
          <w:rFonts w:ascii="Arial" w:hAnsi="Arial" w:cs="Arial"/>
          <w:sz w:val="24"/>
          <w:szCs w:val="24"/>
          <w:lang w:val="en-GB"/>
        </w:rPr>
        <w:t xml:space="preserve">166). Dingle and Stuber </w:t>
      </w:r>
      <w:r w:rsidR="009C1AD4" w:rsidRPr="006A7771">
        <w:rPr>
          <w:rFonts w:ascii="Arial" w:hAnsi="Arial" w:cs="Arial"/>
          <w:sz w:val="24"/>
          <w:szCs w:val="24"/>
          <w:lang w:val="en-GB"/>
        </w:rPr>
        <w:t>(</w:t>
      </w:r>
      <w:r w:rsidR="001C0525" w:rsidRPr="006A7771">
        <w:rPr>
          <w:rFonts w:ascii="Arial" w:hAnsi="Arial" w:cs="Arial"/>
          <w:sz w:val="24"/>
          <w:szCs w:val="24"/>
          <w:lang w:val="en-GB"/>
        </w:rPr>
        <w:t>2008</w:t>
      </w:r>
      <w:r w:rsidR="00236FB1" w:rsidRPr="006A7771">
        <w:rPr>
          <w:rFonts w:ascii="Arial" w:hAnsi="Arial" w:cs="Arial"/>
          <w:sz w:val="24"/>
          <w:szCs w:val="24"/>
          <w:lang w:val="en-GB"/>
        </w:rPr>
        <w:t xml:space="preserve">, </w:t>
      </w:r>
      <w:r w:rsidR="001C0525" w:rsidRPr="006A7771">
        <w:rPr>
          <w:rFonts w:ascii="Arial" w:hAnsi="Arial" w:cs="Arial"/>
          <w:sz w:val="24"/>
          <w:szCs w:val="24"/>
          <w:lang w:val="en-GB"/>
        </w:rPr>
        <w:t>188</w:t>
      </w:r>
      <w:r w:rsidR="009C1AD4" w:rsidRPr="006A7771">
        <w:rPr>
          <w:rFonts w:ascii="Arial" w:hAnsi="Arial" w:cs="Arial"/>
          <w:sz w:val="24"/>
          <w:szCs w:val="24"/>
          <w:lang w:val="en-GB"/>
        </w:rPr>
        <w:t>),</w:t>
      </w:r>
      <w:r w:rsidR="001C0525" w:rsidRPr="006A7771">
        <w:rPr>
          <w:rFonts w:ascii="Arial" w:hAnsi="Arial" w:cs="Arial"/>
          <w:sz w:val="24"/>
          <w:szCs w:val="24"/>
          <w:lang w:val="en-GB"/>
        </w:rPr>
        <w:t xml:space="preserve"> cited </w:t>
      </w:r>
      <w:r w:rsidR="009C1AD4" w:rsidRPr="006A7771">
        <w:rPr>
          <w:rFonts w:ascii="Arial" w:hAnsi="Arial" w:cs="Arial"/>
          <w:sz w:val="24"/>
          <w:szCs w:val="24"/>
          <w:lang w:val="en-GB"/>
        </w:rPr>
        <w:t xml:space="preserve">in </w:t>
      </w:r>
      <w:r w:rsidR="001C0525" w:rsidRPr="006A7771">
        <w:rPr>
          <w:rFonts w:ascii="Arial" w:hAnsi="Arial" w:cs="Arial"/>
          <w:sz w:val="24"/>
          <w:szCs w:val="24"/>
          <w:lang w:val="en-GB"/>
        </w:rPr>
        <w:t xml:space="preserve">Human-Vogel and Coetzee </w:t>
      </w:r>
      <w:r w:rsidR="009C1AD4" w:rsidRPr="006A7771">
        <w:rPr>
          <w:rFonts w:ascii="Arial" w:hAnsi="Arial" w:cs="Arial"/>
          <w:sz w:val="24"/>
          <w:szCs w:val="24"/>
          <w:lang w:val="en-GB"/>
        </w:rPr>
        <w:t>(</w:t>
      </w:r>
      <w:r w:rsidR="001C0525" w:rsidRPr="006A7771">
        <w:rPr>
          <w:rFonts w:ascii="Arial" w:hAnsi="Arial" w:cs="Arial"/>
          <w:sz w:val="24"/>
          <w:szCs w:val="24"/>
          <w:lang w:val="en-GB"/>
        </w:rPr>
        <w:t>2011</w:t>
      </w:r>
      <w:r w:rsidR="00236FB1" w:rsidRPr="006A7771">
        <w:rPr>
          <w:rFonts w:ascii="Arial" w:hAnsi="Arial" w:cs="Arial"/>
          <w:sz w:val="24"/>
          <w:szCs w:val="24"/>
          <w:lang w:val="en-GB"/>
        </w:rPr>
        <w:t>,</w:t>
      </w:r>
      <w:r w:rsidR="001C0525" w:rsidRPr="006A7771">
        <w:rPr>
          <w:rFonts w:ascii="Arial" w:hAnsi="Arial" w:cs="Arial"/>
          <w:sz w:val="24"/>
          <w:szCs w:val="24"/>
          <w:lang w:val="en-GB"/>
        </w:rPr>
        <w:t xml:space="preserve"> 166)</w:t>
      </w:r>
      <w:r w:rsidR="009C1AD4" w:rsidRPr="006A7771">
        <w:rPr>
          <w:rFonts w:ascii="Arial" w:hAnsi="Arial" w:cs="Arial"/>
          <w:sz w:val="24"/>
          <w:szCs w:val="24"/>
          <w:lang w:val="en-GB"/>
        </w:rPr>
        <w:t>,</w:t>
      </w:r>
      <w:r w:rsidR="001C0525" w:rsidRPr="006A7771">
        <w:rPr>
          <w:rFonts w:ascii="Arial" w:hAnsi="Arial" w:cs="Arial"/>
          <w:sz w:val="24"/>
          <w:szCs w:val="24"/>
          <w:lang w:val="en-GB"/>
        </w:rPr>
        <w:t xml:space="preserve"> comment that “taking the most ethical and professional path can be inconvenient, financially disadvantageous, time-consuming, frustrating, or complicated”.</w:t>
      </w:r>
      <w:r w:rsidR="00DE0CED" w:rsidRPr="006A7771">
        <w:rPr>
          <w:rFonts w:ascii="Arial" w:hAnsi="Arial" w:cs="Arial"/>
          <w:sz w:val="24"/>
          <w:szCs w:val="24"/>
          <w:lang w:val="en-GB"/>
        </w:rPr>
        <w:t xml:space="preserve"> Fitzgerald </w:t>
      </w:r>
      <w:r w:rsidR="00236FB1" w:rsidRPr="006A7771">
        <w:rPr>
          <w:rFonts w:ascii="Arial" w:hAnsi="Arial" w:cs="Arial"/>
          <w:sz w:val="24"/>
          <w:szCs w:val="24"/>
          <w:lang w:val="en-GB"/>
        </w:rPr>
        <w:t>and</w:t>
      </w:r>
      <w:r w:rsidR="00DE0CED" w:rsidRPr="006A7771">
        <w:rPr>
          <w:rFonts w:ascii="Arial" w:hAnsi="Arial" w:cs="Arial"/>
          <w:sz w:val="24"/>
          <w:szCs w:val="24"/>
          <w:lang w:val="en-GB"/>
        </w:rPr>
        <w:t xml:space="preserve"> Phillips </w:t>
      </w:r>
      <w:r w:rsidR="009C1AD4" w:rsidRPr="006A7771">
        <w:rPr>
          <w:rFonts w:ascii="Arial" w:hAnsi="Arial" w:cs="Arial"/>
          <w:sz w:val="24"/>
          <w:szCs w:val="24"/>
          <w:lang w:val="en-GB"/>
        </w:rPr>
        <w:t>(</w:t>
      </w:r>
      <w:r w:rsidR="00DE0CED" w:rsidRPr="006A7771">
        <w:rPr>
          <w:rFonts w:ascii="Arial" w:hAnsi="Arial" w:cs="Arial"/>
          <w:sz w:val="24"/>
          <w:szCs w:val="24"/>
          <w:lang w:val="en-GB"/>
        </w:rPr>
        <w:t>2006</w:t>
      </w:r>
      <w:r w:rsidR="00236FB1" w:rsidRPr="006A7771">
        <w:rPr>
          <w:rFonts w:ascii="Arial" w:hAnsi="Arial" w:cs="Arial"/>
          <w:sz w:val="24"/>
          <w:szCs w:val="24"/>
          <w:lang w:val="en-GB"/>
        </w:rPr>
        <w:t xml:space="preserve">, </w:t>
      </w:r>
      <w:r w:rsidR="00DE0CED" w:rsidRPr="006A7771">
        <w:rPr>
          <w:rFonts w:ascii="Arial" w:hAnsi="Arial" w:cs="Arial"/>
          <w:sz w:val="24"/>
          <w:szCs w:val="24"/>
          <w:lang w:val="en-GB"/>
        </w:rPr>
        <w:t>47</w:t>
      </w:r>
      <w:r w:rsidR="00236FB1" w:rsidRPr="006A7771">
        <w:rPr>
          <w:rFonts w:ascii="Arial" w:hAnsi="Arial" w:cs="Arial"/>
          <w:sz w:val="24"/>
          <w:szCs w:val="24"/>
          <w:lang w:val="en-GB"/>
        </w:rPr>
        <w:t>)</w:t>
      </w:r>
      <w:r w:rsidR="009C1AD4" w:rsidRPr="006A7771">
        <w:rPr>
          <w:rFonts w:ascii="Arial" w:hAnsi="Arial" w:cs="Arial"/>
          <w:sz w:val="24"/>
          <w:szCs w:val="24"/>
          <w:lang w:val="en-GB"/>
        </w:rPr>
        <w:t>,</w:t>
      </w:r>
      <w:r w:rsidR="00DE0CED" w:rsidRPr="006A7771">
        <w:rPr>
          <w:rFonts w:ascii="Arial" w:hAnsi="Arial" w:cs="Arial"/>
          <w:sz w:val="24"/>
          <w:szCs w:val="24"/>
          <w:lang w:val="en-GB"/>
        </w:rPr>
        <w:t xml:space="preserve"> in Human-Vogel</w:t>
      </w:r>
      <w:r w:rsidR="00236FB1" w:rsidRPr="006A7771">
        <w:rPr>
          <w:rFonts w:ascii="Arial" w:hAnsi="Arial" w:cs="Arial"/>
          <w:sz w:val="24"/>
          <w:szCs w:val="24"/>
          <w:lang w:val="en-GB"/>
        </w:rPr>
        <w:t xml:space="preserve"> and</w:t>
      </w:r>
      <w:r w:rsidR="00DE0CED" w:rsidRPr="006A7771">
        <w:rPr>
          <w:rFonts w:ascii="Arial" w:hAnsi="Arial" w:cs="Arial"/>
          <w:sz w:val="24"/>
          <w:szCs w:val="24"/>
          <w:lang w:val="en-GB"/>
        </w:rPr>
        <w:t xml:space="preserve"> Coetzee </w:t>
      </w:r>
      <w:r w:rsidR="009C1AD4" w:rsidRPr="006A7771">
        <w:rPr>
          <w:rFonts w:ascii="Arial" w:hAnsi="Arial" w:cs="Arial"/>
          <w:sz w:val="24"/>
          <w:szCs w:val="24"/>
          <w:lang w:val="en-GB"/>
        </w:rPr>
        <w:t>(</w:t>
      </w:r>
      <w:r w:rsidR="00DE0CED" w:rsidRPr="006A7771">
        <w:rPr>
          <w:rFonts w:ascii="Arial" w:hAnsi="Arial" w:cs="Arial"/>
          <w:sz w:val="24"/>
          <w:szCs w:val="24"/>
          <w:lang w:val="en-GB"/>
        </w:rPr>
        <w:t>2011</w:t>
      </w:r>
      <w:r w:rsidR="00236FB1" w:rsidRPr="006A7771">
        <w:rPr>
          <w:rFonts w:ascii="Arial" w:hAnsi="Arial" w:cs="Arial"/>
          <w:sz w:val="24"/>
          <w:szCs w:val="24"/>
          <w:lang w:val="en-GB"/>
        </w:rPr>
        <w:t xml:space="preserve">, </w:t>
      </w:r>
      <w:r w:rsidR="00DE0CED" w:rsidRPr="006A7771">
        <w:rPr>
          <w:rFonts w:ascii="Arial" w:hAnsi="Arial" w:cs="Arial"/>
          <w:sz w:val="24"/>
          <w:szCs w:val="24"/>
          <w:lang w:val="en-GB"/>
        </w:rPr>
        <w:t>166)</w:t>
      </w:r>
      <w:r w:rsidR="009C1AD4" w:rsidRPr="006A7771">
        <w:rPr>
          <w:rFonts w:ascii="Arial" w:hAnsi="Arial" w:cs="Arial"/>
          <w:sz w:val="24"/>
          <w:szCs w:val="24"/>
          <w:lang w:val="en-GB"/>
        </w:rPr>
        <w:t>,</w:t>
      </w:r>
      <w:r w:rsidR="00DE0CED" w:rsidRPr="006A7771">
        <w:rPr>
          <w:rFonts w:ascii="Arial" w:hAnsi="Arial" w:cs="Arial"/>
          <w:sz w:val="24"/>
          <w:szCs w:val="24"/>
          <w:lang w:val="en-GB"/>
        </w:rPr>
        <w:t xml:space="preserve"> refer to the complications caused by</w:t>
      </w:r>
      <w:r w:rsidR="00236FB1" w:rsidRPr="006A7771">
        <w:rPr>
          <w:rFonts w:ascii="Arial" w:hAnsi="Arial" w:cs="Arial"/>
          <w:sz w:val="24"/>
          <w:szCs w:val="24"/>
          <w:lang w:val="en-GB"/>
        </w:rPr>
        <w:t xml:space="preserve"> </w:t>
      </w:r>
      <w:r w:rsidR="00DE0CED" w:rsidRPr="006A7771">
        <w:rPr>
          <w:rFonts w:ascii="Arial" w:hAnsi="Arial" w:cs="Arial"/>
          <w:sz w:val="24"/>
          <w:szCs w:val="24"/>
          <w:lang w:val="en-GB"/>
        </w:rPr>
        <w:t>“the cumbersome and costly process of ethics review”.</w:t>
      </w:r>
    </w:p>
    <w:p w14:paraId="1B474FB1" w14:textId="7B1B499F" w:rsidR="00B126D0" w:rsidRPr="006A7771" w:rsidRDefault="00750EB2"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Despite such criticism, Human-Vogel and Coetzee </w:t>
      </w:r>
      <w:r w:rsidR="00692F14" w:rsidRPr="006A7771">
        <w:rPr>
          <w:rFonts w:ascii="Arial" w:hAnsi="Arial" w:cs="Arial"/>
          <w:sz w:val="24"/>
          <w:szCs w:val="24"/>
          <w:lang w:val="en-GB"/>
        </w:rPr>
        <w:t>(</w:t>
      </w:r>
      <w:r w:rsidR="001C0525" w:rsidRPr="006A7771">
        <w:rPr>
          <w:rFonts w:ascii="Arial" w:hAnsi="Arial" w:cs="Arial"/>
          <w:sz w:val="24"/>
          <w:szCs w:val="24"/>
          <w:lang w:val="en-GB"/>
        </w:rPr>
        <w:t>2011</w:t>
      </w:r>
      <w:r w:rsidR="00236FB1" w:rsidRPr="006A7771">
        <w:rPr>
          <w:rFonts w:ascii="Arial" w:hAnsi="Arial" w:cs="Arial"/>
          <w:sz w:val="24"/>
          <w:szCs w:val="24"/>
          <w:lang w:val="en-GB"/>
        </w:rPr>
        <w:t xml:space="preserve">, </w:t>
      </w:r>
      <w:r w:rsidR="00857D48" w:rsidRPr="006A7771">
        <w:rPr>
          <w:rFonts w:ascii="Arial" w:hAnsi="Arial" w:cs="Arial"/>
          <w:sz w:val="24"/>
          <w:szCs w:val="24"/>
          <w:lang w:val="en-GB"/>
        </w:rPr>
        <w:t>167</w:t>
      </w:r>
      <w:r w:rsidR="00063EA0" w:rsidRPr="006A7771">
        <w:rPr>
          <w:rFonts w:ascii="Arial" w:hAnsi="Arial" w:cs="Arial"/>
          <w:sz w:val="24"/>
          <w:szCs w:val="24"/>
          <w:lang w:val="en-GB"/>
        </w:rPr>
        <w:t xml:space="preserve">) </w:t>
      </w:r>
      <w:r w:rsidRPr="006A7771">
        <w:rPr>
          <w:rFonts w:ascii="Arial" w:hAnsi="Arial" w:cs="Arial"/>
          <w:sz w:val="24"/>
          <w:szCs w:val="24"/>
          <w:lang w:val="en-GB"/>
        </w:rPr>
        <w:t>argue that ethics review</w:t>
      </w:r>
      <w:r w:rsidR="00857D48" w:rsidRPr="006A7771">
        <w:rPr>
          <w:rFonts w:ascii="Arial" w:hAnsi="Arial" w:cs="Arial"/>
          <w:sz w:val="24"/>
          <w:szCs w:val="24"/>
          <w:lang w:val="en-GB"/>
        </w:rPr>
        <w:t xml:space="preserve">s are </w:t>
      </w:r>
      <w:r w:rsidR="000B21B2">
        <w:rPr>
          <w:rFonts w:ascii="Arial" w:hAnsi="Arial" w:cs="Arial"/>
          <w:sz w:val="24"/>
          <w:szCs w:val="24"/>
          <w:lang w:val="en-GB"/>
        </w:rPr>
        <w:t>“</w:t>
      </w:r>
      <w:r w:rsidR="00857D48" w:rsidRPr="006A7771">
        <w:rPr>
          <w:rFonts w:ascii="Arial" w:hAnsi="Arial" w:cs="Arial"/>
          <w:sz w:val="24"/>
          <w:szCs w:val="24"/>
          <w:lang w:val="en-GB"/>
        </w:rPr>
        <w:t xml:space="preserve">a </w:t>
      </w:r>
      <w:r w:rsidRPr="006A7771">
        <w:rPr>
          <w:rFonts w:ascii="Arial" w:hAnsi="Arial" w:cs="Arial"/>
          <w:sz w:val="24"/>
          <w:szCs w:val="24"/>
          <w:lang w:val="en-GB"/>
        </w:rPr>
        <w:t xml:space="preserve">necessary social practice that serves to encourage researchers and </w:t>
      </w:r>
      <w:r w:rsidRPr="006A7771">
        <w:rPr>
          <w:rFonts w:ascii="Arial" w:hAnsi="Arial" w:cs="Arial"/>
          <w:sz w:val="24"/>
          <w:szCs w:val="24"/>
          <w:lang w:val="en-GB"/>
        </w:rPr>
        <w:lastRenderedPageBreak/>
        <w:t>institutions to be accountable to the society they serve</w:t>
      </w:r>
      <w:r w:rsidR="00857D48" w:rsidRPr="006A7771">
        <w:rPr>
          <w:rFonts w:ascii="Arial" w:hAnsi="Arial" w:cs="Arial"/>
          <w:sz w:val="24"/>
          <w:szCs w:val="24"/>
          <w:lang w:val="en-GB"/>
        </w:rPr>
        <w:t>”</w:t>
      </w:r>
      <w:r w:rsidRPr="006A7771">
        <w:rPr>
          <w:rFonts w:ascii="Arial" w:hAnsi="Arial" w:cs="Arial"/>
          <w:sz w:val="24"/>
          <w:szCs w:val="24"/>
          <w:lang w:val="en-GB"/>
        </w:rPr>
        <w:t xml:space="preserve">. </w:t>
      </w:r>
      <w:r w:rsidR="00857D48" w:rsidRPr="006A7771">
        <w:rPr>
          <w:rFonts w:ascii="Arial" w:hAnsi="Arial" w:cs="Arial"/>
          <w:sz w:val="24"/>
          <w:szCs w:val="24"/>
          <w:lang w:val="en-GB"/>
        </w:rPr>
        <w:t xml:space="preserve">Human-Vogel </w:t>
      </w:r>
      <w:r w:rsidR="00236FB1" w:rsidRPr="006A7771">
        <w:rPr>
          <w:rFonts w:ascii="Arial" w:hAnsi="Arial" w:cs="Arial"/>
          <w:sz w:val="24"/>
          <w:szCs w:val="24"/>
          <w:lang w:val="en-GB"/>
        </w:rPr>
        <w:t>and</w:t>
      </w:r>
      <w:r w:rsidR="00857D48" w:rsidRPr="006A7771">
        <w:rPr>
          <w:rFonts w:ascii="Arial" w:hAnsi="Arial" w:cs="Arial"/>
          <w:sz w:val="24"/>
          <w:szCs w:val="24"/>
          <w:lang w:val="en-GB"/>
        </w:rPr>
        <w:t xml:space="preserve"> Coetzee </w:t>
      </w:r>
      <w:r w:rsidR="00692F14" w:rsidRPr="006A7771">
        <w:rPr>
          <w:rFonts w:ascii="Arial" w:hAnsi="Arial" w:cs="Arial"/>
          <w:sz w:val="24"/>
          <w:szCs w:val="24"/>
          <w:lang w:val="en-GB"/>
        </w:rPr>
        <w:t>(</w:t>
      </w:r>
      <w:r w:rsidR="00C31F4E" w:rsidRPr="006A7771">
        <w:rPr>
          <w:rFonts w:ascii="Arial" w:hAnsi="Arial" w:cs="Arial"/>
          <w:sz w:val="24"/>
          <w:szCs w:val="24"/>
          <w:lang w:val="en-GB"/>
        </w:rPr>
        <w:t>2011</w:t>
      </w:r>
      <w:r w:rsidR="00236FB1" w:rsidRPr="006A7771">
        <w:rPr>
          <w:rFonts w:ascii="Arial" w:hAnsi="Arial" w:cs="Arial"/>
          <w:sz w:val="24"/>
          <w:szCs w:val="24"/>
          <w:lang w:val="en-GB"/>
        </w:rPr>
        <w:t xml:space="preserve">, </w:t>
      </w:r>
      <w:r w:rsidR="00C31F4E" w:rsidRPr="006A7771">
        <w:rPr>
          <w:rFonts w:ascii="Arial" w:hAnsi="Arial" w:cs="Arial"/>
          <w:sz w:val="24"/>
          <w:szCs w:val="24"/>
          <w:lang w:val="en-GB"/>
        </w:rPr>
        <w:t xml:space="preserve">167) </w:t>
      </w:r>
      <w:r w:rsidR="00857D48" w:rsidRPr="006A7771">
        <w:rPr>
          <w:rFonts w:ascii="Arial" w:hAnsi="Arial" w:cs="Arial"/>
          <w:sz w:val="24"/>
          <w:szCs w:val="24"/>
          <w:lang w:val="en-GB"/>
        </w:rPr>
        <w:t>also argue that</w:t>
      </w:r>
      <w:r w:rsidR="00AA07A5">
        <w:rPr>
          <w:rFonts w:ascii="Arial" w:hAnsi="Arial" w:cs="Arial"/>
          <w:sz w:val="24"/>
          <w:szCs w:val="24"/>
          <w:lang w:val="en-GB"/>
        </w:rPr>
        <w:t>:</w:t>
      </w:r>
    </w:p>
    <w:p w14:paraId="19C90B0D" w14:textId="60E44E66" w:rsidR="00857D48" w:rsidRPr="006A7771" w:rsidRDefault="00692F14" w:rsidP="00A442BF">
      <w:pPr>
        <w:spacing w:before="120" w:after="120" w:line="360" w:lineRule="auto"/>
        <w:ind w:left="720" w:right="1287"/>
        <w:jc w:val="both"/>
        <w:rPr>
          <w:rFonts w:ascii="Arial" w:hAnsi="Arial" w:cs="Arial"/>
          <w:sz w:val="24"/>
          <w:szCs w:val="24"/>
          <w:lang w:val="en-GB"/>
        </w:rPr>
      </w:pPr>
      <w:r w:rsidRPr="006A7771">
        <w:rPr>
          <w:rFonts w:ascii="Arial" w:hAnsi="Arial" w:cs="Arial"/>
          <w:sz w:val="24"/>
          <w:szCs w:val="24"/>
          <w:lang w:val="en-GB"/>
        </w:rPr>
        <w:t>[i]</w:t>
      </w:r>
      <w:r w:rsidR="00750EB2" w:rsidRPr="006A7771">
        <w:rPr>
          <w:rFonts w:ascii="Arial" w:hAnsi="Arial" w:cs="Arial"/>
          <w:sz w:val="24"/>
          <w:szCs w:val="24"/>
          <w:lang w:val="en-GB"/>
        </w:rPr>
        <w:t>n many respects, higher education institutions act as factories of civilised society, ensuring</w:t>
      </w:r>
      <w:r w:rsidR="00210845" w:rsidRPr="006A7771">
        <w:rPr>
          <w:rFonts w:ascii="Arial" w:hAnsi="Arial" w:cs="Arial"/>
          <w:sz w:val="24"/>
          <w:szCs w:val="24"/>
          <w:lang w:val="en-GB"/>
        </w:rPr>
        <w:t xml:space="preserve"> </w:t>
      </w:r>
      <w:r w:rsidR="00750EB2" w:rsidRPr="006A7771">
        <w:rPr>
          <w:rFonts w:ascii="Arial" w:hAnsi="Arial" w:cs="Arial"/>
          <w:sz w:val="24"/>
          <w:szCs w:val="24"/>
          <w:lang w:val="en-GB"/>
        </w:rPr>
        <w:t>scientific knowledge production and societal progress, the development of society’s human resources as well as stimulation and growth of the economy. Universities rely on academic scholars to pursue these goals by offering them the opportunity and the resources to conduct research to a large extent unhampered, to socialise and develop the next generation of scholars</w:t>
      </w:r>
      <w:r w:rsidR="00210845" w:rsidRPr="006A7771">
        <w:rPr>
          <w:rFonts w:ascii="Arial" w:hAnsi="Arial" w:cs="Arial"/>
          <w:sz w:val="24"/>
          <w:szCs w:val="24"/>
          <w:lang w:val="en-GB"/>
        </w:rPr>
        <w:t xml:space="preserve"> </w:t>
      </w:r>
      <w:r w:rsidR="00750EB2" w:rsidRPr="006A7771">
        <w:rPr>
          <w:rFonts w:ascii="Arial" w:hAnsi="Arial" w:cs="Arial"/>
          <w:sz w:val="24"/>
          <w:szCs w:val="24"/>
          <w:lang w:val="en-GB"/>
        </w:rPr>
        <w:t>and researchers, and to push the boundaries of science.</w:t>
      </w:r>
    </w:p>
    <w:p w14:paraId="3F5464BA" w14:textId="70734505" w:rsidR="003C3D73" w:rsidRPr="006A7771" w:rsidRDefault="00C31F4E"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Human-Vogel </w:t>
      </w:r>
      <w:r w:rsidR="00236FB1" w:rsidRPr="006A7771">
        <w:rPr>
          <w:rFonts w:ascii="Arial" w:hAnsi="Arial" w:cs="Arial"/>
          <w:sz w:val="24"/>
          <w:szCs w:val="24"/>
          <w:lang w:val="en-GB"/>
        </w:rPr>
        <w:t>and</w:t>
      </w:r>
      <w:r w:rsidRPr="006A7771">
        <w:rPr>
          <w:rFonts w:ascii="Arial" w:hAnsi="Arial" w:cs="Arial"/>
          <w:sz w:val="24"/>
          <w:szCs w:val="24"/>
          <w:lang w:val="en-GB"/>
        </w:rPr>
        <w:t xml:space="preserve"> Coetzee </w:t>
      </w:r>
      <w:r w:rsidR="00530472" w:rsidRPr="006A7771">
        <w:rPr>
          <w:rFonts w:ascii="Arial" w:hAnsi="Arial" w:cs="Arial"/>
          <w:sz w:val="24"/>
          <w:szCs w:val="24"/>
          <w:lang w:val="en-GB"/>
        </w:rPr>
        <w:t>(</w:t>
      </w:r>
      <w:r w:rsidRPr="006A7771">
        <w:rPr>
          <w:rFonts w:ascii="Arial" w:hAnsi="Arial" w:cs="Arial"/>
          <w:sz w:val="24"/>
          <w:szCs w:val="24"/>
          <w:lang w:val="en-GB"/>
        </w:rPr>
        <w:t>2011</w:t>
      </w:r>
      <w:r w:rsidR="00236FB1" w:rsidRPr="006A7771">
        <w:rPr>
          <w:rFonts w:ascii="Arial" w:hAnsi="Arial" w:cs="Arial"/>
          <w:sz w:val="24"/>
          <w:szCs w:val="24"/>
          <w:lang w:val="en-GB"/>
        </w:rPr>
        <w:t xml:space="preserve">, </w:t>
      </w:r>
      <w:r w:rsidRPr="006A7771">
        <w:rPr>
          <w:rFonts w:ascii="Arial" w:hAnsi="Arial" w:cs="Arial"/>
          <w:sz w:val="24"/>
          <w:szCs w:val="24"/>
          <w:lang w:val="en-GB"/>
        </w:rPr>
        <w:t>167) agree with Bruhn et al</w:t>
      </w:r>
      <w:r w:rsidR="00236FB1" w:rsidRPr="006A7771">
        <w:rPr>
          <w:rFonts w:ascii="Arial" w:hAnsi="Arial" w:cs="Arial"/>
          <w:sz w:val="24"/>
          <w:szCs w:val="24"/>
          <w:lang w:val="en-GB"/>
        </w:rPr>
        <w:t>.</w:t>
      </w:r>
      <w:r w:rsidRPr="006A7771">
        <w:rPr>
          <w:rFonts w:ascii="Arial" w:hAnsi="Arial" w:cs="Arial"/>
          <w:sz w:val="24"/>
          <w:szCs w:val="24"/>
          <w:lang w:val="en-GB"/>
        </w:rPr>
        <w:t xml:space="preserve"> </w:t>
      </w:r>
      <w:r w:rsidR="00530472" w:rsidRPr="006A7771">
        <w:rPr>
          <w:rFonts w:ascii="Arial" w:hAnsi="Arial" w:cs="Arial"/>
          <w:sz w:val="24"/>
          <w:szCs w:val="24"/>
          <w:lang w:val="en-GB"/>
        </w:rPr>
        <w:t>(</w:t>
      </w:r>
      <w:r w:rsidRPr="006A7771">
        <w:rPr>
          <w:rFonts w:ascii="Arial" w:hAnsi="Arial" w:cs="Arial"/>
          <w:sz w:val="24"/>
          <w:szCs w:val="24"/>
          <w:lang w:val="en-GB"/>
        </w:rPr>
        <w:t>2002</w:t>
      </w:r>
      <w:r w:rsidR="00236FB1" w:rsidRPr="006A7771">
        <w:rPr>
          <w:rFonts w:ascii="Arial" w:hAnsi="Arial" w:cs="Arial"/>
          <w:sz w:val="24"/>
          <w:szCs w:val="24"/>
          <w:lang w:val="en-GB"/>
        </w:rPr>
        <w:t>,</w:t>
      </w:r>
      <w:r w:rsidRPr="006A7771">
        <w:rPr>
          <w:rFonts w:ascii="Arial" w:hAnsi="Arial" w:cs="Arial"/>
          <w:sz w:val="24"/>
          <w:szCs w:val="24"/>
          <w:lang w:val="en-GB"/>
        </w:rPr>
        <w:t xml:space="preserve"> 462</w:t>
      </w:r>
      <w:r w:rsidR="00236FB1" w:rsidRPr="006A7771">
        <w:rPr>
          <w:rFonts w:ascii="Arial" w:hAnsi="Arial" w:cs="Arial"/>
          <w:sz w:val="24"/>
          <w:szCs w:val="24"/>
          <w:lang w:val="en-GB"/>
        </w:rPr>
        <w:t xml:space="preserve">) </w:t>
      </w:r>
      <w:r w:rsidRPr="006A7771">
        <w:rPr>
          <w:rFonts w:ascii="Arial" w:hAnsi="Arial" w:cs="Arial"/>
          <w:sz w:val="24"/>
          <w:szCs w:val="24"/>
          <w:lang w:val="en-GB"/>
        </w:rPr>
        <w:t xml:space="preserve">that </w:t>
      </w:r>
      <w:r w:rsidR="008D36E4">
        <w:rPr>
          <w:rFonts w:ascii="Arial" w:hAnsi="Arial" w:cs="Arial"/>
          <w:sz w:val="24"/>
          <w:szCs w:val="24"/>
          <w:lang w:val="en-GB"/>
        </w:rPr>
        <w:t>“[</w:t>
      </w:r>
      <w:r w:rsidRPr="006A7771">
        <w:rPr>
          <w:rFonts w:ascii="Arial" w:hAnsi="Arial" w:cs="Arial"/>
          <w:sz w:val="24"/>
          <w:szCs w:val="24"/>
          <w:lang w:val="en-GB"/>
        </w:rPr>
        <w:t>a</w:t>
      </w:r>
      <w:r w:rsidR="008D36E4">
        <w:rPr>
          <w:rFonts w:ascii="Arial" w:hAnsi="Arial" w:cs="Arial"/>
          <w:sz w:val="24"/>
          <w:szCs w:val="24"/>
          <w:lang w:val="en-GB"/>
        </w:rPr>
        <w:t>]</w:t>
      </w:r>
      <w:r w:rsidR="00750EB2" w:rsidRPr="006A7771">
        <w:rPr>
          <w:rFonts w:ascii="Arial" w:hAnsi="Arial" w:cs="Arial"/>
          <w:sz w:val="24"/>
          <w:szCs w:val="24"/>
          <w:lang w:val="en-GB"/>
        </w:rPr>
        <w:t>cademic freedom demands that the academic community regulate its own practices and its own members internally</w:t>
      </w:r>
      <w:r w:rsidRPr="006A7771">
        <w:rPr>
          <w:rFonts w:ascii="Arial" w:hAnsi="Arial" w:cs="Arial"/>
          <w:sz w:val="24"/>
          <w:szCs w:val="24"/>
          <w:lang w:val="en-GB"/>
        </w:rPr>
        <w:t>”</w:t>
      </w:r>
      <w:r w:rsidR="00750EB2" w:rsidRPr="006A7771">
        <w:rPr>
          <w:rFonts w:ascii="Arial" w:hAnsi="Arial" w:cs="Arial"/>
          <w:sz w:val="24"/>
          <w:szCs w:val="24"/>
          <w:lang w:val="en-GB"/>
        </w:rPr>
        <w:t xml:space="preserve">. </w:t>
      </w:r>
      <w:r w:rsidRPr="006A7771">
        <w:rPr>
          <w:rFonts w:ascii="Arial" w:hAnsi="Arial" w:cs="Arial"/>
          <w:sz w:val="24"/>
          <w:szCs w:val="24"/>
          <w:lang w:val="en-GB"/>
        </w:rPr>
        <w:t xml:space="preserve">Furthermore, Human-Vogel </w:t>
      </w:r>
      <w:r w:rsidR="00D976B2" w:rsidRPr="006A7771">
        <w:rPr>
          <w:rFonts w:ascii="Arial" w:hAnsi="Arial" w:cs="Arial"/>
          <w:sz w:val="24"/>
          <w:szCs w:val="24"/>
          <w:lang w:val="en-GB"/>
        </w:rPr>
        <w:t>and</w:t>
      </w:r>
      <w:r w:rsidRPr="006A7771">
        <w:rPr>
          <w:rFonts w:ascii="Arial" w:hAnsi="Arial" w:cs="Arial"/>
          <w:sz w:val="24"/>
          <w:szCs w:val="24"/>
          <w:lang w:val="en-GB"/>
        </w:rPr>
        <w:t xml:space="preserve"> Coetzee </w:t>
      </w:r>
      <w:r w:rsidR="00530472" w:rsidRPr="006A7771">
        <w:rPr>
          <w:rFonts w:ascii="Arial" w:hAnsi="Arial" w:cs="Arial"/>
          <w:sz w:val="24"/>
          <w:szCs w:val="24"/>
          <w:lang w:val="en-GB"/>
        </w:rPr>
        <w:t>(</w:t>
      </w:r>
      <w:r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Pr="006A7771">
        <w:rPr>
          <w:rFonts w:ascii="Arial" w:hAnsi="Arial" w:cs="Arial"/>
          <w:sz w:val="24"/>
          <w:szCs w:val="24"/>
          <w:lang w:val="en-GB"/>
        </w:rPr>
        <w:t>167) point out that b</w:t>
      </w:r>
      <w:r w:rsidR="00750EB2" w:rsidRPr="006A7771">
        <w:rPr>
          <w:rFonts w:ascii="Arial" w:hAnsi="Arial" w:cs="Arial"/>
          <w:sz w:val="24"/>
          <w:szCs w:val="24"/>
          <w:lang w:val="en-GB"/>
        </w:rPr>
        <w:t>oth Bruhn et al</w:t>
      </w:r>
      <w:r w:rsidR="00D976B2" w:rsidRPr="006A7771">
        <w:rPr>
          <w:rFonts w:ascii="Arial" w:hAnsi="Arial" w:cs="Arial"/>
          <w:sz w:val="24"/>
          <w:szCs w:val="24"/>
          <w:lang w:val="en-GB"/>
        </w:rPr>
        <w:t>.</w:t>
      </w:r>
      <w:r w:rsidR="00750EB2" w:rsidRPr="006A7771">
        <w:rPr>
          <w:rFonts w:ascii="Arial" w:hAnsi="Arial" w:cs="Arial"/>
          <w:sz w:val="24"/>
          <w:szCs w:val="24"/>
          <w:lang w:val="en-GB"/>
        </w:rPr>
        <w:t xml:space="preserve"> </w:t>
      </w:r>
      <w:r w:rsidR="00530472" w:rsidRPr="006A7771">
        <w:rPr>
          <w:rFonts w:ascii="Arial" w:hAnsi="Arial" w:cs="Arial"/>
          <w:sz w:val="24"/>
          <w:szCs w:val="24"/>
          <w:lang w:val="en-GB"/>
        </w:rPr>
        <w:t>(</w:t>
      </w:r>
      <w:r w:rsidR="00750EB2" w:rsidRPr="006A7771">
        <w:rPr>
          <w:rFonts w:ascii="Arial" w:hAnsi="Arial" w:cs="Arial"/>
          <w:sz w:val="24"/>
          <w:szCs w:val="24"/>
          <w:lang w:val="en-GB"/>
        </w:rPr>
        <w:t>2002</w:t>
      </w:r>
      <w:r w:rsidR="00D976B2" w:rsidRPr="006A7771">
        <w:rPr>
          <w:rFonts w:ascii="Arial" w:hAnsi="Arial" w:cs="Arial"/>
          <w:sz w:val="24"/>
          <w:szCs w:val="24"/>
          <w:lang w:val="en-GB"/>
        </w:rPr>
        <w:t>,</w:t>
      </w:r>
      <w:r w:rsidR="00750EB2" w:rsidRPr="006A7771">
        <w:rPr>
          <w:rFonts w:ascii="Arial" w:hAnsi="Arial" w:cs="Arial"/>
          <w:sz w:val="24"/>
          <w:szCs w:val="24"/>
          <w:lang w:val="en-GB"/>
        </w:rPr>
        <w:t xml:space="preserve"> 461</w:t>
      </w:r>
      <w:r w:rsidR="00D976B2" w:rsidRPr="006A7771">
        <w:rPr>
          <w:rFonts w:ascii="Arial" w:hAnsi="Arial" w:cs="Arial"/>
          <w:sz w:val="24"/>
          <w:szCs w:val="24"/>
          <w:lang w:val="en-GB"/>
        </w:rPr>
        <w:t>)</w:t>
      </w:r>
      <w:r w:rsidRPr="006A7771">
        <w:rPr>
          <w:rFonts w:ascii="Arial" w:hAnsi="Arial" w:cs="Arial"/>
          <w:sz w:val="24"/>
          <w:szCs w:val="24"/>
          <w:lang w:val="en-GB"/>
        </w:rPr>
        <w:t xml:space="preserve"> </w:t>
      </w:r>
      <w:r w:rsidR="00750EB2" w:rsidRPr="006A7771">
        <w:rPr>
          <w:rFonts w:ascii="Arial" w:hAnsi="Arial" w:cs="Arial"/>
          <w:sz w:val="24"/>
          <w:szCs w:val="24"/>
          <w:lang w:val="en-GB"/>
        </w:rPr>
        <w:t>and Wolpe (2006</w:t>
      </w:r>
      <w:r w:rsidR="00D976B2" w:rsidRPr="006A7771">
        <w:rPr>
          <w:rFonts w:ascii="Arial" w:hAnsi="Arial" w:cs="Arial"/>
          <w:sz w:val="24"/>
          <w:szCs w:val="24"/>
          <w:lang w:val="en-GB"/>
        </w:rPr>
        <w:t>,</w:t>
      </w:r>
      <w:r w:rsidR="00750EB2" w:rsidRPr="006A7771">
        <w:rPr>
          <w:rFonts w:ascii="Arial" w:hAnsi="Arial" w:cs="Arial"/>
          <w:sz w:val="24"/>
          <w:szCs w:val="24"/>
          <w:lang w:val="en-GB"/>
        </w:rPr>
        <w:t xml:space="preserve"> 1023</w:t>
      </w:r>
      <w:r w:rsidR="00D976B2" w:rsidRPr="006A7771">
        <w:rPr>
          <w:rFonts w:ascii="Arial" w:hAnsi="Arial" w:cs="Arial"/>
          <w:sz w:val="24"/>
          <w:szCs w:val="24"/>
          <w:lang w:val="en-GB"/>
        </w:rPr>
        <w:t>)</w:t>
      </w:r>
      <w:r w:rsidRPr="006A7771">
        <w:rPr>
          <w:rFonts w:ascii="Arial" w:hAnsi="Arial" w:cs="Arial"/>
          <w:sz w:val="24"/>
          <w:szCs w:val="24"/>
          <w:lang w:val="en-GB"/>
        </w:rPr>
        <w:t xml:space="preserve"> </w:t>
      </w:r>
      <w:r w:rsidR="00750EB2" w:rsidRPr="006A7771">
        <w:rPr>
          <w:rFonts w:ascii="Arial" w:hAnsi="Arial" w:cs="Arial"/>
          <w:sz w:val="24"/>
          <w:szCs w:val="24"/>
          <w:lang w:val="en-GB"/>
        </w:rPr>
        <w:t xml:space="preserve">highlight the responsibility of academic researchers and their universities towards society, in general, and </w:t>
      </w:r>
      <w:r w:rsidR="00B9404A">
        <w:rPr>
          <w:rFonts w:ascii="Arial" w:hAnsi="Arial" w:cs="Arial"/>
          <w:sz w:val="24"/>
          <w:szCs w:val="24"/>
          <w:lang w:val="en-GB"/>
        </w:rPr>
        <w:t xml:space="preserve">towards </w:t>
      </w:r>
      <w:r w:rsidR="00750EB2" w:rsidRPr="006A7771">
        <w:rPr>
          <w:rFonts w:ascii="Arial" w:hAnsi="Arial" w:cs="Arial"/>
          <w:sz w:val="24"/>
          <w:szCs w:val="24"/>
          <w:lang w:val="en-GB"/>
        </w:rPr>
        <w:t xml:space="preserve">the communities and </w:t>
      </w:r>
      <w:r w:rsidR="00B9404A">
        <w:rPr>
          <w:rFonts w:ascii="Arial" w:hAnsi="Arial" w:cs="Arial"/>
          <w:sz w:val="24"/>
          <w:szCs w:val="24"/>
          <w:lang w:val="en-GB"/>
        </w:rPr>
        <w:t xml:space="preserve">the </w:t>
      </w:r>
      <w:r w:rsidR="00750EB2" w:rsidRPr="006A7771">
        <w:rPr>
          <w:rFonts w:ascii="Arial" w:hAnsi="Arial" w:cs="Arial"/>
          <w:sz w:val="24"/>
          <w:szCs w:val="24"/>
          <w:lang w:val="en-GB"/>
        </w:rPr>
        <w:t xml:space="preserve">students </w:t>
      </w:r>
      <w:r w:rsidR="00B9404A">
        <w:rPr>
          <w:rFonts w:ascii="Arial" w:hAnsi="Arial" w:cs="Arial"/>
          <w:sz w:val="24"/>
          <w:szCs w:val="24"/>
          <w:lang w:val="en-GB"/>
        </w:rPr>
        <w:t xml:space="preserve">that </w:t>
      </w:r>
      <w:r w:rsidR="00750EB2" w:rsidRPr="006A7771">
        <w:rPr>
          <w:rFonts w:ascii="Arial" w:hAnsi="Arial" w:cs="Arial"/>
          <w:sz w:val="24"/>
          <w:szCs w:val="24"/>
          <w:lang w:val="en-GB"/>
        </w:rPr>
        <w:t>they serve, in particular.</w:t>
      </w:r>
      <w:r w:rsidR="00764EDA" w:rsidRPr="006A7771">
        <w:rPr>
          <w:rFonts w:ascii="Arial" w:hAnsi="Arial" w:cs="Arial"/>
          <w:sz w:val="24"/>
          <w:szCs w:val="24"/>
          <w:lang w:val="en-GB"/>
        </w:rPr>
        <w:t xml:space="preserve"> </w:t>
      </w:r>
      <w:r w:rsidR="00B9404A">
        <w:rPr>
          <w:rFonts w:ascii="Arial" w:hAnsi="Arial" w:cs="Arial"/>
          <w:sz w:val="24"/>
          <w:szCs w:val="24"/>
          <w:lang w:val="en-GB"/>
        </w:rPr>
        <w:t xml:space="preserve">Nowhere </w:t>
      </w:r>
      <w:r w:rsidR="002B4539">
        <w:rPr>
          <w:rFonts w:ascii="Arial" w:hAnsi="Arial" w:cs="Arial"/>
          <w:sz w:val="24"/>
          <w:szCs w:val="24"/>
          <w:lang w:val="en-GB"/>
        </w:rPr>
        <w:t>do the above authors suggest</w:t>
      </w:r>
      <w:r w:rsidR="00B9404A">
        <w:rPr>
          <w:rFonts w:ascii="Arial" w:hAnsi="Arial" w:cs="Arial"/>
          <w:sz w:val="24"/>
          <w:szCs w:val="24"/>
          <w:lang w:val="en-GB"/>
        </w:rPr>
        <w:t xml:space="preserve"> that</w:t>
      </w:r>
      <w:r w:rsidR="00764EDA" w:rsidRPr="006A7771">
        <w:rPr>
          <w:rFonts w:ascii="Arial" w:hAnsi="Arial" w:cs="Arial"/>
          <w:sz w:val="24"/>
          <w:szCs w:val="24"/>
          <w:lang w:val="en-GB"/>
        </w:rPr>
        <w:t xml:space="preserve"> unethical conduct</w:t>
      </w:r>
      <w:r w:rsidR="00B9404A">
        <w:rPr>
          <w:rFonts w:ascii="Arial" w:hAnsi="Arial" w:cs="Arial"/>
          <w:sz w:val="24"/>
          <w:szCs w:val="24"/>
          <w:lang w:val="en-GB"/>
        </w:rPr>
        <w:t xml:space="preserve"> is sanctioned</w:t>
      </w:r>
      <w:r w:rsidR="00764EDA" w:rsidRPr="006A7771">
        <w:rPr>
          <w:rFonts w:ascii="Arial" w:hAnsi="Arial" w:cs="Arial"/>
          <w:sz w:val="24"/>
          <w:szCs w:val="24"/>
          <w:lang w:val="en-GB"/>
        </w:rPr>
        <w:t xml:space="preserve">. </w:t>
      </w:r>
    </w:p>
    <w:p w14:paraId="50B9ABB7" w14:textId="441FA0CE" w:rsidR="00750EB2" w:rsidRPr="006A7771" w:rsidRDefault="00764EDA"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However, this article proposes that even if research ethic</w:t>
      </w:r>
      <w:r w:rsidR="00D71BB7" w:rsidRPr="006A7771">
        <w:rPr>
          <w:rFonts w:ascii="Arial" w:hAnsi="Arial" w:cs="Arial"/>
          <w:sz w:val="24"/>
          <w:szCs w:val="24"/>
          <w:lang w:val="en-GB"/>
        </w:rPr>
        <w:t>s</w:t>
      </w:r>
      <w:r w:rsidRPr="006A7771">
        <w:rPr>
          <w:rFonts w:ascii="Arial" w:hAnsi="Arial" w:cs="Arial"/>
          <w:sz w:val="24"/>
          <w:szCs w:val="24"/>
          <w:lang w:val="en-GB"/>
        </w:rPr>
        <w:t xml:space="preserve"> reviews </w:t>
      </w:r>
      <w:r w:rsidR="00D71BB7" w:rsidRPr="006A7771">
        <w:rPr>
          <w:rFonts w:ascii="Arial" w:hAnsi="Arial" w:cs="Arial"/>
          <w:sz w:val="24"/>
          <w:szCs w:val="24"/>
          <w:lang w:val="en-GB"/>
        </w:rPr>
        <w:t xml:space="preserve">neglect or do not consider the </w:t>
      </w:r>
      <w:r w:rsidRPr="006A7771">
        <w:rPr>
          <w:rFonts w:ascii="Arial" w:hAnsi="Arial" w:cs="Arial"/>
          <w:sz w:val="24"/>
          <w:szCs w:val="24"/>
          <w:lang w:val="en-GB"/>
        </w:rPr>
        <w:t xml:space="preserve">possible legal implications and consequences of unethical research practices, the psychophysical integrity of all people (including research participants) </w:t>
      </w:r>
      <w:r w:rsidR="009C684E">
        <w:rPr>
          <w:rFonts w:ascii="Arial" w:hAnsi="Arial" w:cs="Arial"/>
          <w:sz w:val="24"/>
          <w:szCs w:val="24"/>
          <w:lang w:val="en-GB"/>
        </w:rPr>
        <w:t>is protected by law, which may even compel</w:t>
      </w:r>
      <w:r w:rsidRPr="006A7771">
        <w:rPr>
          <w:rFonts w:ascii="Arial" w:hAnsi="Arial" w:cs="Arial"/>
          <w:sz w:val="24"/>
          <w:szCs w:val="24"/>
          <w:lang w:val="en-GB"/>
        </w:rPr>
        <w:t xml:space="preserve"> a wrongdoer to make good the harm </w:t>
      </w:r>
      <w:r w:rsidR="009C684E">
        <w:rPr>
          <w:rFonts w:ascii="Arial" w:hAnsi="Arial" w:cs="Arial"/>
          <w:sz w:val="24"/>
          <w:szCs w:val="24"/>
          <w:lang w:val="en-GB"/>
        </w:rPr>
        <w:t>they may have</w:t>
      </w:r>
      <w:r w:rsidRPr="006A7771">
        <w:rPr>
          <w:rFonts w:ascii="Arial" w:hAnsi="Arial" w:cs="Arial"/>
          <w:sz w:val="24"/>
          <w:szCs w:val="24"/>
          <w:lang w:val="en-GB"/>
        </w:rPr>
        <w:t xml:space="preserve"> caused in the course of a research project.</w:t>
      </w:r>
    </w:p>
    <w:p w14:paraId="7DFD7BF2" w14:textId="25940050" w:rsidR="00BA5477" w:rsidRPr="006A7771"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t>6</w:t>
      </w:r>
      <w:r w:rsidRPr="006A7771">
        <w:rPr>
          <w:rFonts w:ascii="Arial" w:hAnsi="Arial" w:cs="Arial"/>
          <w:b/>
          <w:sz w:val="24"/>
          <w:szCs w:val="24"/>
          <w:lang w:val="en-GB"/>
        </w:rPr>
        <w:tab/>
      </w:r>
      <w:r w:rsidR="00BA07D2">
        <w:rPr>
          <w:rFonts w:ascii="Arial" w:hAnsi="Arial" w:cs="Arial"/>
          <w:b/>
          <w:sz w:val="24"/>
          <w:szCs w:val="24"/>
          <w:lang w:val="en-GB"/>
        </w:rPr>
        <w:t xml:space="preserve">THE </w:t>
      </w:r>
      <w:r w:rsidR="00BA5477" w:rsidRPr="006A7771">
        <w:rPr>
          <w:rFonts w:ascii="Arial" w:hAnsi="Arial" w:cs="Arial"/>
          <w:b/>
          <w:sz w:val="24"/>
          <w:szCs w:val="24"/>
          <w:lang w:val="en-GB"/>
        </w:rPr>
        <w:t>INTER</w:t>
      </w:r>
      <w:r w:rsidR="00723DF4" w:rsidRPr="006A7771">
        <w:rPr>
          <w:rFonts w:ascii="Arial" w:hAnsi="Arial" w:cs="Arial"/>
          <w:b/>
          <w:sz w:val="24"/>
          <w:szCs w:val="24"/>
          <w:lang w:val="en-GB"/>
        </w:rPr>
        <w:t>AC</w:t>
      </w:r>
      <w:r w:rsidR="00BA5477" w:rsidRPr="006A7771">
        <w:rPr>
          <w:rFonts w:ascii="Arial" w:hAnsi="Arial" w:cs="Arial"/>
          <w:b/>
          <w:sz w:val="24"/>
          <w:szCs w:val="24"/>
          <w:lang w:val="en-GB"/>
        </w:rPr>
        <w:t xml:space="preserve">TION BETWEEN </w:t>
      </w:r>
      <w:r w:rsidR="00BA07D2">
        <w:rPr>
          <w:rFonts w:ascii="Arial" w:hAnsi="Arial" w:cs="Arial"/>
          <w:b/>
          <w:sz w:val="24"/>
          <w:szCs w:val="24"/>
          <w:lang w:val="en-GB"/>
        </w:rPr>
        <w:t xml:space="preserve">THE </w:t>
      </w:r>
      <w:r w:rsidR="00BA5477" w:rsidRPr="006A7771">
        <w:rPr>
          <w:rFonts w:ascii="Arial" w:hAnsi="Arial" w:cs="Arial"/>
          <w:b/>
          <w:sz w:val="24"/>
          <w:szCs w:val="24"/>
          <w:lang w:val="en-GB"/>
        </w:rPr>
        <w:t xml:space="preserve">RESEARCHER AND </w:t>
      </w:r>
      <w:r w:rsidR="00BA07D2">
        <w:rPr>
          <w:rFonts w:ascii="Arial" w:hAnsi="Arial" w:cs="Arial"/>
          <w:b/>
          <w:sz w:val="24"/>
          <w:szCs w:val="24"/>
          <w:lang w:val="en-GB"/>
        </w:rPr>
        <w:t xml:space="preserve">THE </w:t>
      </w:r>
      <w:r w:rsidR="00BA5477" w:rsidRPr="006A7771">
        <w:rPr>
          <w:rFonts w:ascii="Arial" w:hAnsi="Arial" w:cs="Arial"/>
          <w:b/>
          <w:sz w:val="24"/>
          <w:szCs w:val="24"/>
          <w:lang w:val="en-GB"/>
        </w:rPr>
        <w:t>SUBJECT (</w:t>
      </w:r>
      <w:r w:rsidR="00D94115">
        <w:rPr>
          <w:rFonts w:ascii="Arial" w:hAnsi="Arial" w:cs="Arial"/>
          <w:b/>
          <w:sz w:val="24"/>
          <w:szCs w:val="24"/>
          <w:lang w:val="en-GB"/>
        </w:rPr>
        <w:t xml:space="preserve">THE </w:t>
      </w:r>
      <w:r w:rsidR="00BA5477" w:rsidRPr="006A7771">
        <w:rPr>
          <w:rFonts w:ascii="Arial" w:hAnsi="Arial" w:cs="Arial"/>
          <w:b/>
          <w:sz w:val="24"/>
          <w:szCs w:val="24"/>
          <w:lang w:val="en-GB"/>
        </w:rPr>
        <w:t>PARTICIPANT</w:t>
      </w:r>
      <w:r w:rsidR="000B5C20" w:rsidRPr="006A7771">
        <w:rPr>
          <w:rFonts w:ascii="Arial" w:hAnsi="Arial" w:cs="Arial"/>
          <w:b/>
          <w:sz w:val="24"/>
          <w:szCs w:val="24"/>
          <w:lang w:val="en-GB"/>
        </w:rPr>
        <w:t>,</w:t>
      </w:r>
      <w:r w:rsidR="00BA5477" w:rsidRPr="006A7771">
        <w:rPr>
          <w:rFonts w:ascii="Arial" w:hAnsi="Arial" w:cs="Arial"/>
          <w:b/>
          <w:sz w:val="24"/>
          <w:szCs w:val="24"/>
          <w:lang w:val="en-GB"/>
        </w:rPr>
        <w:t xml:space="preserve"> OR </w:t>
      </w:r>
      <w:r w:rsidR="00D94115">
        <w:rPr>
          <w:rFonts w:ascii="Arial" w:hAnsi="Arial" w:cs="Arial"/>
          <w:b/>
          <w:sz w:val="24"/>
          <w:szCs w:val="24"/>
          <w:lang w:val="en-GB"/>
        </w:rPr>
        <w:t xml:space="preserve">THE </w:t>
      </w:r>
      <w:r w:rsidR="00BA5477" w:rsidRPr="006A7771">
        <w:rPr>
          <w:rFonts w:ascii="Arial" w:hAnsi="Arial" w:cs="Arial"/>
          <w:b/>
          <w:sz w:val="24"/>
          <w:szCs w:val="24"/>
          <w:lang w:val="en-GB"/>
        </w:rPr>
        <w:t>RESPONDENT)</w:t>
      </w:r>
    </w:p>
    <w:p w14:paraId="0088E569" w14:textId="12F74FF9" w:rsidR="00B50D87" w:rsidRPr="006A7771" w:rsidRDefault="00D71BB7" w:rsidP="00A442BF">
      <w:pPr>
        <w:spacing w:before="120" w:after="120" w:line="360" w:lineRule="auto"/>
        <w:ind w:left="720" w:hanging="720"/>
        <w:jc w:val="both"/>
        <w:rPr>
          <w:rFonts w:ascii="Arial" w:hAnsi="Arial" w:cs="Arial"/>
          <w:sz w:val="24"/>
          <w:szCs w:val="24"/>
          <w:lang w:val="en-GB"/>
        </w:rPr>
      </w:pPr>
      <w:r w:rsidRPr="006A7771">
        <w:rPr>
          <w:rFonts w:ascii="Arial" w:hAnsi="Arial" w:cs="Arial"/>
          <w:b/>
          <w:sz w:val="24"/>
          <w:szCs w:val="24"/>
          <w:lang w:val="en-GB"/>
        </w:rPr>
        <w:t>6.1</w:t>
      </w:r>
      <w:r w:rsidRPr="006A7771">
        <w:rPr>
          <w:rFonts w:ascii="Arial" w:hAnsi="Arial" w:cs="Arial"/>
          <w:b/>
          <w:sz w:val="24"/>
          <w:szCs w:val="24"/>
          <w:lang w:val="en-GB"/>
        </w:rPr>
        <w:tab/>
      </w:r>
      <w:r w:rsidR="00B30379" w:rsidRPr="006A7771">
        <w:rPr>
          <w:rFonts w:ascii="Arial" w:hAnsi="Arial" w:cs="Arial"/>
          <w:b/>
          <w:sz w:val="24"/>
          <w:szCs w:val="24"/>
          <w:lang w:val="en-GB"/>
        </w:rPr>
        <w:t>Informed consent</w:t>
      </w:r>
      <w:r w:rsidR="003C3D73" w:rsidRPr="006A7771">
        <w:rPr>
          <w:rFonts w:ascii="Arial" w:hAnsi="Arial" w:cs="Arial"/>
          <w:b/>
          <w:sz w:val="24"/>
          <w:szCs w:val="24"/>
          <w:lang w:val="en-GB"/>
        </w:rPr>
        <w:t xml:space="preserve"> </w:t>
      </w:r>
      <w:r w:rsidRPr="006A7771">
        <w:rPr>
          <w:rFonts w:ascii="Arial" w:hAnsi="Arial" w:cs="Arial"/>
          <w:b/>
          <w:sz w:val="24"/>
          <w:szCs w:val="24"/>
          <w:lang w:val="en-GB"/>
        </w:rPr>
        <w:t xml:space="preserve">as a </w:t>
      </w:r>
      <w:r w:rsidR="00010F54" w:rsidRPr="006A7771">
        <w:rPr>
          <w:rFonts w:ascii="Arial" w:hAnsi="Arial" w:cs="Arial"/>
          <w:b/>
          <w:sz w:val="24"/>
          <w:szCs w:val="24"/>
          <w:lang w:val="en-GB"/>
        </w:rPr>
        <w:t>contract or requirement</w:t>
      </w:r>
      <w:r w:rsidR="009C6008" w:rsidRPr="006A7771">
        <w:rPr>
          <w:rFonts w:ascii="Arial" w:hAnsi="Arial" w:cs="Arial"/>
          <w:b/>
          <w:sz w:val="24"/>
          <w:szCs w:val="24"/>
          <w:lang w:val="en-GB"/>
        </w:rPr>
        <w:t xml:space="preserve"> </w:t>
      </w:r>
      <w:r w:rsidRPr="006A7771">
        <w:rPr>
          <w:rFonts w:ascii="Arial" w:hAnsi="Arial" w:cs="Arial"/>
          <w:sz w:val="24"/>
          <w:szCs w:val="24"/>
          <w:lang w:val="en-GB"/>
        </w:rPr>
        <w:t xml:space="preserve"> </w:t>
      </w:r>
    </w:p>
    <w:p w14:paraId="1ED58F3D" w14:textId="0E8A2D7F" w:rsidR="00D84E67" w:rsidRPr="006A7771" w:rsidRDefault="00D96906" w:rsidP="00A442BF">
      <w:pPr>
        <w:spacing w:line="360" w:lineRule="auto"/>
        <w:ind w:left="-12" w:firstLine="372"/>
        <w:jc w:val="both"/>
        <w:rPr>
          <w:rFonts w:ascii="Arial" w:hAnsi="Arial" w:cs="Arial"/>
          <w:sz w:val="24"/>
          <w:szCs w:val="24"/>
          <w:lang w:val="en-GB"/>
        </w:rPr>
      </w:pPr>
      <w:r>
        <w:rPr>
          <w:rFonts w:ascii="Arial" w:hAnsi="Arial" w:cs="Arial"/>
          <w:sz w:val="24"/>
          <w:szCs w:val="24"/>
          <w:lang w:val="en-GB"/>
        </w:rPr>
        <w:t>Citing</w:t>
      </w:r>
      <w:r w:rsidR="00BA5477" w:rsidRPr="006A7771">
        <w:rPr>
          <w:rFonts w:ascii="Arial" w:hAnsi="Arial" w:cs="Arial"/>
          <w:sz w:val="24"/>
          <w:szCs w:val="24"/>
          <w:lang w:val="en-GB"/>
        </w:rPr>
        <w:t xml:space="preserve"> Jefford </w:t>
      </w:r>
      <w:r w:rsidR="00B126D0" w:rsidRPr="006A7771">
        <w:rPr>
          <w:rFonts w:ascii="Arial" w:hAnsi="Arial" w:cs="Arial"/>
          <w:sz w:val="24"/>
          <w:szCs w:val="24"/>
          <w:lang w:val="en-GB"/>
        </w:rPr>
        <w:t>and</w:t>
      </w:r>
      <w:r w:rsidR="00BA5477" w:rsidRPr="006A7771">
        <w:rPr>
          <w:rFonts w:ascii="Arial" w:hAnsi="Arial" w:cs="Arial"/>
          <w:sz w:val="24"/>
          <w:szCs w:val="24"/>
          <w:lang w:val="en-GB"/>
        </w:rPr>
        <w:t xml:space="preserve"> Moore </w:t>
      </w:r>
      <w:r w:rsidR="000B5C20" w:rsidRPr="006A7771">
        <w:rPr>
          <w:rFonts w:ascii="Arial" w:hAnsi="Arial" w:cs="Arial"/>
          <w:sz w:val="24"/>
          <w:szCs w:val="24"/>
          <w:lang w:val="en-GB"/>
        </w:rPr>
        <w:t>(</w:t>
      </w:r>
      <w:r w:rsidR="00BA5477" w:rsidRPr="006A7771">
        <w:rPr>
          <w:rFonts w:ascii="Arial" w:hAnsi="Arial" w:cs="Arial"/>
          <w:sz w:val="24"/>
          <w:szCs w:val="24"/>
          <w:lang w:val="en-GB"/>
        </w:rPr>
        <w:t>2008</w:t>
      </w:r>
      <w:r w:rsidR="00D976B2" w:rsidRPr="006A7771">
        <w:rPr>
          <w:rFonts w:ascii="Arial" w:hAnsi="Arial" w:cs="Arial"/>
          <w:sz w:val="24"/>
          <w:szCs w:val="24"/>
          <w:lang w:val="en-GB"/>
        </w:rPr>
        <w:t>,</w:t>
      </w:r>
      <w:r w:rsidR="00BA5477" w:rsidRPr="006A7771">
        <w:rPr>
          <w:rFonts w:ascii="Arial" w:hAnsi="Arial" w:cs="Arial"/>
          <w:sz w:val="24"/>
          <w:szCs w:val="24"/>
          <w:lang w:val="en-GB"/>
        </w:rPr>
        <w:t xml:space="preserve"> 485), Wolpe </w:t>
      </w:r>
      <w:r w:rsidR="000B5C20" w:rsidRPr="006A7771">
        <w:rPr>
          <w:rFonts w:ascii="Arial" w:hAnsi="Arial" w:cs="Arial"/>
          <w:sz w:val="24"/>
          <w:szCs w:val="24"/>
          <w:lang w:val="en-GB"/>
        </w:rPr>
        <w:t>(</w:t>
      </w:r>
      <w:r w:rsidR="00BA5477" w:rsidRPr="006A7771">
        <w:rPr>
          <w:rFonts w:ascii="Arial" w:hAnsi="Arial" w:cs="Arial"/>
          <w:sz w:val="24"/>
          <w:szCs w:val="24"/>
          <w:lang w:val="en-GB"/>
        </w:rPr>
        <w:t>2006</w:t>
      </w:r>
      <w:r w:rsidR="00D976B2" w:rsidRPr="006A7771">
        <w:rPr>
          <w:rFonts w:ascii="Arial" w:hAnsi="Arial" w:cs="Arial"/>
          <w:sz w:val="24"/>
          <w:szCs w:val="24"/>
          <w:lang w:val="en-GB"/>
        </w:rPr>
        <w:t>,</w:t>
      </w:r>
      <w:r w:rsidR="00BA5477" w:rsidRPr="006A7771">
        <w:rPr>
          <w:rFonts w:ascii="Arial" w:hAnsi="Arial" w:cs="Arial"/>
          <w:sz w:val="24"/>
          <w:szCs w:val="24"/>
          <w:lang w:val="en-GB"/>
        </w:rPr>
        <w:t xml:space="preserve"> 1024)</w:t>
      </w:r>
      <w:r w:rsidR="000B5C20" w:rsidRPr="006A7771">
        <w:rPr>
          <w:rFonts w:ascii="Arial" w:hAnsi="Arial" w:cs="Arial"/>
          <w:sz w:val="24"/>
          <w:szCs w:val="24"/>
          <w:lang w:val="en-GB"/>
        </w:rPr>
        <w:t>,</w:t>
      </w:r>
      <w:r w:rsidR="00BA5477" w:rsidRPr="006A7771">
        <w:rPr>
          <w:rFonts w:ascii="Arial" w:hAnsi="Arial" w:cs="Arial"/>
          <w:sz w:val="24"/>
          <w:szCs w:val="24"/>
          <w:lang w:val="en-GB"/>
        </w:rPr>
        <w:t xml:space="preserve"> and Haggerty </w:t>
      </w:r>
      <w:r w:rsidR="000B5C20" w:rsidRPr="006A7771">
        <w:rPr>
          <w:rFonts w:ascii="Arial" w:hAnsi="Arial" w:cs="Arial"/>
          <w:sz w:val="24"/>
          <w:szCs w:val="24"/>
          <w:lang w:val="en-GB"/>
        </w:rPr>
        <w:t>(</w:t>
      </w:r>
      <w:r w:rsidR="00BA5477" w:rsidRPr="006A7771">
        <w:rPr>
          <w:rFonts w:ascii="Arial" w:hAnsi="Arial" w:cs="Arial"/>
          <w:sz w:val="24"/>
          <w:szCs w:val="24"/>
          <w:lang w:val="en-GB"/>
        </w:rPr>
        <w:t>2004</w:t>
      </w:r>
      <w:r w:rsidR="00D976B2" w:rsidRPr="006A7771">
        <w:rPr>
          <w:rFonts w:ascii="Arial" w:hAnsi="Arial" w:cs="Arial"/>
          <w:sz w:val="24"/>
          <w:szCs w:val="24"/>
          <w:lang w:val="en-GB"/>
        </w:rPr>
        <w:t xml:space="preserve">, </w:t>
      </w:r>
      <w:r w:rsidR="00BA5477" w:rsidRPr="006A7771">
        <w:rPr>
          <w:rFonts w:ascii="Arial" w:hAnsi="Arial" w:cs="Arial"/>
          <w:sz w:val="24"/>
          <w:szCs w:val="24"/>
          <w:lang w:val="en-GB"/>
        </w:rPr>
        <w:t xml:space="preserve">405), Human-Vogel </w:t>
      </w:r>
      <w:r w:rsidR="00D976B2" w:rsidRPr="006A7771">
        <w:rPr>
          <w:rFonts w:ascii="Arial" w:hAnsi="Arial" w:cs="Arial"/>
          <w:sz w:val="24"/>
          <w:szCs w:val="24"/>
          <w:lang w:val="en-GB"/>
        </w:rPr>
        <w:t>and</w:t>
      </w:r>
      <w:r w:rsidR="00BA5477" w:rsidRPr="006A7771">
        <w:rPr>
          <w:rFonts w:ascii="Arial" w:hAnsi="Arial" w:cs="Arial"/>
          <w:sz w:val="24"/>
          <w:szCs w:val="24"/>
          <w:lang w:val="en-GB"/>
        </w:rPr>
        <w:t xml:space="preserve"> Coetzee</w:t>
      </w:r>
      <w:r w:rsidR="00D84E67" w:rsidRPr="006A7771">
        <w:rPr>
          <w:rFonts w:ascii="Arial" w:hAnsi="Arial" w:cs="Arial"/>
          <w:sz w:val="24"/>
          <w:szCs w:val="24"/>
          <w:lang w:val="en-GB"/>
        </w:rPr>
        <w:t xml:space="preserve"> </w:t>
      </w:r>
      <w:r w:rsidR="000B5C20" w:rsidRPr="006A7771">
        <w:rPr>
          <w:rFonts w:ascii="Arial" w:hAnsi="Arial" w:cs="Arial"/>
          <w:sz w:val="24"/>
          <w:szCs w:val="24"/>
          <w:lang w:val="en-GB"/>
        </w:rPr>
        <w:t>(</w:t>
      </w:r>
      <w:r w:rsidR="00D84E67"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00D84E67" w:rsidRPr="006A7771">
        <w:rPr>
          <w:rFonts w:ascii="Arial" w:hAnsi="Arial" w:cs="Arial"/>
          <w:sz w:val="24"/>
          <w:szCs w:val="24"/>
          <w:lang w:val="en-GB"/>
        </w:rPr>
        <w:t xml:space="preserve">176) </w:t>
      </w:r>
      <w:r w:rsidR="00BA5477" w:rsidRPr="006A7771">
        <w:rPr>
          <w:rFonts w:ascii="Arial" w:hAnsi="Arial" w:cs="Arial"/>
          <w:sz w:val="24"/>
          <w:szCs w:val="24"/>
          <w:lang w:val="en-GB"/>
        </w:rPr>
        <w:t xml:space="preserve">conclude that </w:t>
      </w:r>
      <w:r w:rsidR="00D044E7">
        <w:rPr>
          <w:rFonts w:ascii="Arial" w:hAnsi="Arial" w:cs="Arial"/>
          <w:sz w:val="24"/>
          <w:szCs w:val="24"/>
          <w:lang w:val="en-GB"/>
        </w:rPr>
        <w:t>“[</w:t>
      </w:r>
      <w:r w:rsidR="00BA5477" w:rsidRPr="006A7771">
        <w:rPr>
          <w:rFonts w:ascii="Arial" w:hAnsi="Arial" w:cs="Arial"/>
          <w:sz w:val="24"/>
          <w:szCs w:val="24"/>
          <w:lang w:val="en-GB"/>
        </w:rPr>
        <w:t>t</w:t>
      </w:r>
      <w:r w:rsidR="00D044E7">
        <w:rPr>
          <w:rFonts w:ascii="Arial" w:hAnsi="Arial" w:cs="Arial"/>
          <w:sz w:val="24"/>
          <w:szCs w:val="24"/>
          <w:lang w:val="en-GB"/>
        </w:rPr>
        <w:t>]</w:t>
      </w:r>
      <w:r w:rsidR="00BA5477" w:rsidRPr="006A7771">
        <w:rPr>
          <w:rFonts w:ascii="Arial" w:hAnsi="Arial" w:cs="Arial"/>
          <w:sz w:val="24"/>
          <w:szCs w:val="24"/>
          <w:lang w:val="en-GB"/>
        </w:rPr>
        <w:t xml:space="preserve">he necessity for informed consent in research is widely acknowledged </w:t>
      </w:r>
      <w:r w:rsidR="006722D0">
        <w:rPr>
          <w:rFonts w:ascii="Arial" w:hAnsi="Arial" w:cs="Arial"/>
          <w:sz w:val="24"/>
          <w:szCs w:val="24"/>
          <w:lang w:val="en-GB"/>
        </w:rPr>
        <w:t xml:space="preserve">[…] </w:t>
      </w:r>
      <w:r w:rsidR="00BA5477" w:rsidRPr="006A7771">
        <w:rPr>
          <w:rFonts w:ascii="Arial" w:hAnsi="Arial" w:cs="Arial"/>
          <w:sz w:val="24"/>
          <w:szCs w:val="24"/>
          <w:lang w:val="en-GB"/>
        </w:rPr>
        <w:t>although researchers may disagree as to the best way of obtaining informed consent”.</w:t>
      </w:r>
    </w:p>
    <w:p w14:paraId="1287D4D7" w14:textId="671B1593" w:rsidR="00AA07A5" w:rsidRDefault="00D84E67" w:rsidP="00A442BF">
      <w:pPr>
        <w:spacing w:line="360" w:lineRule="auto"/>
        <w:ind w:left="-12" w:firstLine="372"/>
        <w:jc w:val="both"/>
        <w:rPr>
          <w:rFonts w:ascii="Arial" w:hAnsi="Arial" w:cs="Arial"/>
          <w:sz w:val="24"/>
          <w:szCs w:val="24"/>
          <w:lang w:val="en-GB"/>
        </w:rPr>
      </w:pPr>
      <w:r w:rsidRPr="006A7771">
        <w:rPr>
          <w:rFonts w:ascii="Arial" w:hAnsi="Arial" w:cs="Arial"/>
          <w:sz w:val="24"/>
          <w:szCs w:val="24"/>
          <w:lang w:val="en-GB"/>
        </w:rPr>
        <w:t xml:space="preserve">Human-Vogel </w:t>
      </w:r>
      <w:r w:rsidR="00D976B2" w:rsidRPr="006A7771">
        <w:rPr>
          <w:rFonts w:ascii="Arial" w:hAnsi="Arial" w:cs="Arial"/>
          <w:sz w:val="24"/>
          <w:szCs w:val="24"/>
          <w:lang w:val="en-GB"/>
        </w:rPr>
        <w:t>and</w:t>
      </w:r>
      <w:r w:rsidRPr="006A7771">
        <w:rPr>
          <w:rFonts w:ascii="Arial" w:hAnsi="Arial" w:cs="Arial"/>
          <w:sz w:val="24"/>
          <w:szCs w:val="24"/>
          <w:lang w:val="en-GB"/>
        </w:rPr>
        <w:t xml:space="preserve"> Coetzee </w:t>
      </w:r>
      <w:r w:rsidR="00320A47" w:rsidRPr="006A7771">
        <w:rPr>
          <w:rFonts w:ascii="Arial" w:hAnsi="Arial" w:cs="Arial"/>
          <w:sz w:val="24"/>
          <w:szCs w:val="24"/>
          <w:lang w:val="en-GB"/>
        </w:rPr>
        <w:t>(</w:t>
      </w:r>
      <w:r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Pr="006A7771">
        <w:rPr>
          <w:rFonts w:ascii="Arial" w:hAnsi="Arial" w:cs="Arial"/>
          <w:sz w:val="24"/>
          <w:szCs w:val="24"/>
          <w:lang w:val="en-GB"/>
        </w:rPr>
        <w:t xml:space="preserve">176) state that from </w:t>
      </w:r>
      <w:r w:rsidR="00BA5477" w:rsidRPr="006A7771">
        <w:rPr>
          <w:rFonts w:ascii="Arial" w:hAnsi="Arial" w:cs="Arial"/>
          <w:sz w:val="24"/>
          <w:szCs w:val="24"/>
          <w:lang w:val="en-GB"/>
        </w:rPr>
        <w:t xml:space="preserve">a modernist perspective, </w:t>
      </w:r>
      <w:r w:rsidR="003E32F1" w:rsidRPr="006A7771">
        <w:rPr>
          <w:rFonts w:ascii="Arial" w:hAnsi="Arial" w:cs="Arial"/>
          <w:sz w:val="24"/>
          <w:szCs w:val="24"/>
          <w:lang w:val="en-GB"/>
        </w:rPr>
        <w:t>“</w:t>
      </w:r>
      <w:r w:rsidR="00BA5477" w:rsidRPr="006A7771">
        <w:rPr>
          <w:rFonts w:ascii="Arial" w:hAnsi="Arial" w:cs="Arial"/>
          <w:sz w:val="24"/>
          <w:szCs w:val="24"/>
          <w:lang w:val="en-GB"/>
        </w:rPr>
        <w:t xml:space="preserve">informed consent is viewed as a contract or a requirement that is dispensed with at </w:t>
      </w:r>
      <w:r w:rsidR="00BA5477" w:rsidRPr="006A7771">
        <w:rPr>
          <w:rFonts w:ascii="Arial" w:hAnsi="Arial" w:cs="Arial"/>
          <w:sz w:val="24"/>
          <w:szCs w:val="24"/>
          <w:lang w:val="en-GB"/>
        </w:rPr>
        <w:lastRenderedPageBreak/>
        <w:t>the start of the study</w:t>
      </w:r>
      <w:r w:rsidRPr="006A7771">
        <w:rPr>
          <w:rFonts w:ascii="Arial" w:hAnsi="Arial" w:cs="Arial"/>
          <w:sz w:val="24"/>
          <w:szCs w:val="24"/>
          <w:lang w:val="en-GB"/>
        </w:rPr>
        <w:t>”</w:t>
      </w:r>
      <w:r w:rsidR="00BA5477" w:rsidRPr="006A7771">
        <w:rPr>
          <w:rFonts w:ascii="Arial" w:hAnsi="Arial" w:cs="Arial"/>
          <w:sz w:val="24"/>
          <w:szCs w:val="24"/>
          <w:lang w:val="en-GB"/>
        </w:rPr>
        <w:t>.</w:t>
      </w:r>
      <w:r w:rsidR="007C4D0B" w:rsidRPr="006A7771">
        <w:rPr>
          <w:rFonts w:ascii="Arial" w:hAnsi="Arial" w:cs="Arial"/>
          <w:sz w:val="24"/>
          <w:szCs w:val="24"/>
          <w:lang w:val="en-GB"/>
        </w:rPr>
        <w:t xml:space="preserve"> Although the word “contract” suggests a definite and considered commitment to an activity, the phrase “is dispensed with” seems to suggest that not much time and effort is spent on obtaining informed consent. </w:t>
      </w:r>
      <w:r w:rsidRPr="006A7771">
        <w:rPr>
          <w:rFonts w:ascii="Arial" w:hAnsi="Arial" w:cs="Arial"/>
          <w:sz w:val="24"/>
          <w:szCs w:val="24"/>
          <w:lang w:val="en-GB"/>
        </w:rPr>
        <w:t xml:space="preserve">They also </w:t>
      </w:r>
      <w:r w:rsidR="00C33B7F">
        <w:rPr>
          <w:rFonts w:ascii="Arial" w:hAnsi="Arial" w:cs="Arial"/>
          <w:sz w:val="24"/>
          <w:szCs w:val="24"/>
          <w:lang w:val="en-GB"/>
        </w:rPr>
        <w:t>mention</w:t>
      </w:r>
      <w:r w:rsidRPr="006A7771">
        <w:rPr>
          <w:rFonts w:ascii="Arial" w:hAnsi="Arial" w:cs="Arial"/>
          <w:sz w:val="24"/>
          <w:szCs w:val="24"/>
          <w:lang w:val="en-GB"/>
        </w:rPr>
        <w:t xml:space="preserve"> that </w:t>
      </w:r>
      <w:r w:rsidR="00333C69">
        <w:rPr>
          <w:rFonts w:ascii="Arial" w:hAnsi="Arial" w:cs="Arial"/>
          <w:sz w:val="24"/>
          <w:szCs w:val="24"/>
          <w:lang w:val="en-GB"/>
        </w:rPr>
        <w:t xml:space="preserve">in general, </w:t>
      </w:r>
      <w:r w:rsidRPr="006A7771">
        <w:rPr>
          <w:rFonts w:ascii="Arial" w:hAnsi="Arial" w:cs="Arial"/>
          <w:sz w:val="24"/>
          <w:szCs w:val="24"/>
          <w:lang w:val="en-GB"/>
        </w:rPr>
        <w:t>p</w:t>
      </w:r>
      <w:r w:rsidR="00BA5477" w:rsidRPr="006A7771">
        <w:rPr>
          <w:rFonts w:ascii="Arial" w:hAnsi="Arial" w:cs="Arial"/>
          <w:sz w:val="24"/>
          <w:szCs w:val="24"/>
          <w:lang w:val="en-GB"/>
        </w:rPr>
        <w:t>ostmodernist researchers</w:t>
      </w:r>
      <w:r w:rsidRPr="006A7771">
        <w:rPr>
          <w:rFonts w:ascii="Arial" w:hAnsi="Arial" w:cs="Arial"/>
          <w:sz w:val="24"/>
          <w:szCs w:val="24"/>
          <w:lang w:val="en-GB"/>
        </w:rPr>
        <w:t xml:space="preserve"> “</w:t>
      </w:r>
      <w:r w:rsidR="00BA5477" w:rsidRPr="006A7771">
        <w:rPr>
          <w:rFonts w:ascii="Arial" w:hAnsi="Arial" w:cs="Arial"/>
          <w:sz w:val="24"/>
          <w:szCs w:val="24"/>
          <w:lang w:val="en-GB"/>
        </w:rPr>
        <w:t>experience problems with informed consent because it can be viewed as a quality of the emerging relationship between the researcher and the participant</w:t>
      </w:r>
      <w:r w:rsidRPr="006A7771">
        <w:rPr>
          <w:rFonts w:ascii="Arial" w:hAnsi="Arial" w:cs="Arial"/>
          <w:sz w:val="24"/>
          <w:szCs w:val="24"/>
          <w:lang w:val="en-GB"/>
        </w:rPr>
        <w:t>”</w:t>
      </w:r>
      <w:r w:rsidR="00BA5477" w:rsidRPr="006A7771">
        <w:rPr>
          <w:rFonts w:ascii="Arial" w:hAnsi="Arial" w:cs="Arial"/>
          <w:sz w:val="24"/>
          <w:szCs w:val="24"/>
          <w:lang w:val="en-GB"/>
        </w:rPr>
        <w:t xml:space="preserve">. </w:t>
      </w:r>
      <w:r w:rsidRPr="006A7771">
        <w:rPr>
          <w:rFonts w:ascii="Arial" w:hAnsi="Arial" w:cs="Arial"/>
          <w:sz w:val="24"/>
          <w:szCs w:val="24"/>
          <w:lang w:val="en-GB"/>
        </w:rPr>
        <w:t xml:space="preserve">While I argue that the possible legal liability </w:t>
      </w:r>
      <w:r w:rsidR="00C82886">
        <w:rPr>
          <w:rFonts w:ascii="Arial" w:hAnsi="Arial" w:cs="Arial"/>
          <w:sz w:val="24"/>
          <w:szCs w:val="24"/>
          <w:lang w:val="en-GB"/>
        </w:rPr>
        <w:t xml:space="preserve">that </w:t>
      </w:r>
      <w:r w:rsidRPr="006A7771">
        <w:rPr>
          <w:rFonts w:ascii="Arial" w:hAnsi="Arial" w:cs="Arial"/>
          <w:sz w:val="24"/>
          <w:szCs w:val="24"/>
          <w:lang w:val="en-GB"/>
        </w:rPr>
        <w:t xml:space="preserve">a researcher may </w:t>
      </w:r>
      <w:r w:rsidR="007C4D0B" w:rsidRPr="006A7771">
        <w:rPr>
          <w:rFonts w:ascii="Arial" w:hAnsi="Arial" w:cs="Arial"/>
          <w:sz w:val="24"/>
          <w:szCs w:val="24"/>
          <w:lang w:val="en-GB"/>
        </w:rPr>
        <w:t>face</w:t>
      </w:r>
      <w:r w:rsidRPr="006A7771">
        <w:rPr>
          <w:rFonts w:ascii="Arial" w:hAnsi="Arial" w:cs="Arial"/>
          <w:sz w:val="24"/>
          <w:szCs w:val="24"/>
          <w:lang w:val="en-GB"/>
        </w:rPr>
        <w:t xml:space="preserve"> should be </w:t>
      </w:r>
      <w:r w:rsidR="00C82886">
        <w:rPr>
          <w:rFonts w:ascii="Arial" w:hAnsi="Arial" w:cs="Arial"/>
          <w:sz w:val="24"/>
          <w:szCs w:val="24"/>
          <w:lang w:val="en-GB"/>
        </w:rPr>
        <w:t>one</w:t>
      </w:r>
      <w:r w:rsidR="00C82886" w:rsidRPr="006A7771">
        <w:rPr>
          <w:rFonts w:ascii="Arial" w:hAnsi="Arial" w:cs="Arial"/>
          <w:sz w:val="24"/>
          <w:szCs w:val="24"/>
          <w:lang w:val="en-GB"/>
        </w:rPr>
        <w:t xml:space="preserve"> </w:t>
      </w:r>
      <w:r w:rsidRPr="006A7771">
        <w:rPr>
          <w:rFonts w:ascii="Arial" w:hAnsi="Arial" w:cs="Arial"/>
          <w:sz w:val="24"/>
          <w:szCs w:val="24"/>
          <w:lang w:val="en-GB"/>
        </w:rPr>
        <w:t xml:space="preserve">of the considerations when ethics reviews are undertaken, Human-Vogel </w:t>
      </w:r>
      <w:r w:rsidR="00D976B2" w:rsidRPr="006A7771">
        <w:rPr>
          <w:rFonts w:ascii="Arial" w:hAnsi="Arial" w:cs="Arial"/>
          <w:sz w:val="24"/>
          <w:szCs w:val="24"/>
          <w:lang w:val="en-GB"/>
        </w:rPr>
        <w:t>and</w:t>
      </w:r>
      <w:r w:rsidRPr="006A7771">
        <w:rPr>
          <w:rFonts w:ascii="Arial" w:hAnsi="Arial" w:cs="Arial"/>
          <w:sz w:val="24"/>
          <w:szCs w:val="24"/>
          <w:lang w:val="en-GB"/>
        </w:rPr>
        <w:t xml:space="preserve"> Coetzee </w:t>
      </w:r>
      <w:r w:rsidR="00217C7E" w:rsidRPr="006A7771">
        <w:rPr>
          <w:rFonts w:ascii="Arial" w:hAnsi="Arial" w:cs="Arial"/>
          <w:sz w:val="24"/>
          <w:szCs w:val="24"/>
          <w:lang w:val="en-GB"/>
        </w:rPr>
        <w:t>(</w:t>
      </w:r>
      <w:r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Pr="006A7771">
        <w:rPr>
          <w:rFonts w:ascii="Arial" w:hAnsi="Arial" w:cs="Arial"/>
          <w:sz w:val="24"/>
          <w:szCs w:val="24"/>
          <w:lang w:val="en-GB"/>
        </w:rPr>
        <w:t>176</w:t>
      </w:r>
      <w:r w:rsidR="007C4D0B" w:rsidRPr="006A7771">
        <w:rPr>
          <w:rFonts w:ascii="Arial" w:hAnsi="Arial" w:cs="Arial"/>
          <w:sz w:val="24"/>
          <w:szCs w:val="24"/>
          <w:lang w:val="en-GB"/>
        </w:rPr>
        <w:t>-</w:t>
      </w:r>
      <w:r w:rsidR="00D444A1" w:rsidRPr="006A7771">
        <w:rPr>
          <w:rFonts w:ascii="Arial" w:hAnsi="Arial" w:cs="Arial"/>
          <w:sz w:val="24"/>
          <w:szCs w:val="24"/>
          <w:lang w:val="en-GB"/>
        </w:rPr>
        <w:t>1</w:t>
      </w:r>
      <w:r w:rsidR="007C4D0B" w:rsidRPr="006A7771">
        <w:rPr>
          <w:rFonts w:ascii="Arial" w:hAnsi="Arial" w:cs="Arial"/>
          <w:sz w:val="24"/>
          <w:szCs w:val="24"/>
          <w:lang w:val="en-GB"/>
        </w:rPr>
        <w:t>77</w:t>
      </w:r>
      <w:r w:rsidRPr="006A7771">
        <w:rPr>
          <w:rFonts w:ascii="Arial" w:hAnsi="Arial" w:cs="Arial"/>
          <w:sz w:val="24"/>
          <w:szCs w:val="24"/>
          <w:lang w:val="en-GB"/>
        </w:rPr>
        <w:t xml:space="preserve">) </w:t>
      </w:r>
      <w:r w:rsidR="007C4D0B" w:rsidRPr="006A7771">
        <w:rPr>
          <w:rFonts w:ascii="Arial" w:hAnsi="Arial" w:cs="Arial"/>
          <w:sz w:val="24"/>
          <w:szCs w:val="24"/>
          <w:lang w:val="en-GB"/>
        </w:rPr>
        <w:t xml:space="preserve">make the valid point that the information </w:t>
      </w:r>
      <w:r w:rsidR="00217C7E" w:rsidRPr="006A7771">
        <w:rPr>
          <w:rFonts w:ascii="Arial" w:hAnsi="Arial" w:cs="Arial"/>
          <w:sz w:val="24"/>
          <w:szCs w:val="24"/>
          <w:lang w:val="en-GB"/>
        </w:rPr>
        <w:t xml:space="preserve">that </w:t>
      </w:r>
      <w:r w:rsidR="007C4D0B" w:rsidRPr="006A7771">
        <w:rPr>
          <w:rFonts w:ascii="Arial" w:hAnsi="Arial" w:cs="Arial"/>
          <w:sz w:val="24"/>
          <w:szCs w:val="24"/>
          <w:lang w:val="en-GB"/>
        </w:rPr>
        <w:t>researchers put before ethics committees is the</w:t>
      </w:r>
      <w:r w:rsidR="00AA07A5">
        <w:rPr>
          <w:rFonts w:ascii="Arial" w:hAnsi="Arial" w:cs="Arial"/>
          <w:sz w:val="24"/>
          <w:szCs w:val="24"/>
          <w:lang w:val="en-GB"/>
        </w:rPr>
        <w:t>:</w:t>
      </w:r>
    </w:p>
    <w:p w14:paraId="01E4E371" w14:textId="35F6B868" w:rsidR="00BA5477" w:rsidRPr="006A7771" w:rsidRDefault="00AA07A5" w:rsidP="00A442BF">
      <w:pPr>
        <w:spacing w:line="360" w:lineRule="auto"/>
        <w:ind w:left="720" w:right="720"/>
        <w:jc w:val="both"/>
        <w:rPr>
          <w:rFonts w:ascii="Arial" w:hAnsi="Arial" w:cs="Arial"/>
          <w:sz w:val="24"/>
          <w:szCs w:val="24"/>
          <w:lang w:val="en-GB"/>
        </w:rPr>
      </w:pPr>
      <w:r>
        <w:rPr>
          <w:rFonts w:ascii="Arial" w:hAnsi="Arial" w:cs="Arial"/>
          <w:sz w:val="24"/>
          <w:szCs w:val="24"/>
          <w:lang w:val="en-GB"/>
        </w:rPr>
        <w:t>[</w:t>
      </w:r>
      <w:r w:rsidR="007C4D0B" w:rsidRPr="006A7771">
        <w:rPr>
          <w:rFonts w:ascii="Arial" w:hAnsi="Arial" w:cs="Arial"/>
          <w:sz w:val="24"/>
          <w:szCs w:val="24"/>
          <w:lang w:val="en-GB"/>
        </w:rPr>
        <w:t>o</w:t>
      </w:r>
      <w:r>
        <w:rPr>
          <w:rFonts w:ascii="Arial" w:hAnsi="Arial" w:cs="Arial"/>
          <w:sz w:val="24"/>
          <w:szCs w:val="24"/>
          <w:lang w:val="en-GB"/>
        </w:rPr>
        <w:t>]</w:t>
      </w:r>
      <w:r w:rsidR="007C4D0B" w:rsidRPr="006A7771">
        <w:rPr>
          <w:rFonts w:ascii="Arial" w:hAnsi="Arial" w:cs="Arial"/>
          <w:sz w:val="24"/>
          <w:szCs w:val="24"/>
          <w:lang w:val="en-GB"/>
        </w:rPr>
        <w:t xml:space="preserve">nly information reviewers have at their disposal to judge the extent to which researchers are ethically aware, and whether they have applied sound reasoning in terms of the decisions they will make in respect of their potential participants, as well as assessing potential risk to participants”. </w:t>
      </w:r>
      <w:r w:rsidR="00333C69">
        <w:rPr>
          <w:rFonts w:ascii="Arial" w:hAnsi="Arial" w:cs="Arial"/>
          <w:sz w:val="24"/>
          <w:szCs w:val="24"/>
          <w:lang w:val="en-GB"/>
        </w:rPr>
        <w:t>S</w:t>
      </w:r>
      <w:r w:rsidR="00411A90">
        <w:rPr>
          <w:rFonts w:ascii="Arial" w:hAnsi="Arial" w:cs="Arial"/>
          <w:sz w:val="24"/>
          <w:szCs w:val="24"/>
          <w:lang w:val="en-GB"/>
        </w:rPr>
        <w:t>ubmission of an application</w:t>
      </w:r>
      <w:r w:rsidR="00927DC3">
        <w:rPr>
          <w:rFonts w:ascii="Arial" w:hAnsi="Arial" w:cs="Arial"/>
          <w:sz w:val="24"/>
          <w:szCs w:val="24"/>
          <w:lang w:val="en-GB"/>
        </w:rPr>
        <w:t xml:space="preserve"> to a</w:t>
      </w:r>
      <w:r w:rsidR="007C4D0B" w:rsidRPr="006A7771">
        <w:rPr>
          <w:rFonts w:ascii="Arial" w:hAnsi="Arial" w:cs="Arial"/>
          <w:sz w:val="24"/>
          <w:szCs w:val="24"/>
          <w:lang w:val="en-GB"/>
        </w:rPr>
        <w:t xml:space="preserve"> committee is no guarantee of how the researcher will </w:t>
      </w:r>
      <w:r w:rsidR="005E022E">
        <w:rPr>
          <w:rFonts w:ascii="Arial" w:hAnsi="Arial" w:cs="Arial"/>
          <w:sz w:val="24"/>
          <w:szCs w:val="24"/>
          <w:lang w:val="en-GB"/>
        </w:rPr>
        <w:t>ultimately</w:t>
      </w:r>
      <w:r w:rsidR="005E022E" w:rsidRPr="006A7771">
        <w:rPr>
          <w:rFonts w:ascii="Arial" w:hAnsi="Arial" w:cs="Arial"/>
          <w:sz w:val="24"/>
          <w:szCs w:val="24"/>
          <w:lang w:val="en-GB"/>
        </w:rPr>
        <w:t xml:space="preserve"> </w:t>
      </w:r>
      <w:r w:rsidR="007C4D0B" w:rsidRPr="006A7771">
        <w:rPr>
          <w:rFonts w:ascii="Arial" w:hAnsi="Arial" w:cs="Arial"/>
          <w:sz w:val="24"/>
          <w:szCs w:val="24"/>
          <w:lang w:val="en-GB"/>
        </w:rPr>
        <w:t>conduct the actual research</w:t>
      </w:r>
      <w:r w:rsidR="00411A90">
        <w:rPr>
          <w:rFonts w:ascii="Arial" w:hAnsi="Arial" w:cs="Arial"/>
          <w:sz w:val="24"/>
          <w:szCs w:val="24"/>
          <w:lang w:val="en-GB"/>
        </w:rPr>
        <w:t>,</w:t>
      </w:r>
      <w:r w:rsidR="007C4D0B" w:rsidRPr="006A7771">
        <w:rPr>
          <w:rFonts w:ascii="Arial" w:hAnsi="Arial" w:cs="Arial"/>
          <w:sz w:val="24"/>
          <w:szCs w:val="24"/>
          <w:lang w:val="en-GB"/>
        </w:rPr>
        <w:t xml:space="preserve"> and </w:t>
      </w:r>
      <w:r w:rsidR="00333C69">
        <w:rPr>
          <w:rFonts w:ascii="Arial" w:hAnsi="Arial" w:cs="Arial"/>
          <w:sz w:val="24"/>
          <w:szCs w:val="24"/>
          <w:lang w:val="en-GB"/>
        </w:rPr>
        <w:t xml:space="preserve">it </w:t>
      </w:r>
      <w:r w:rsidR="007C4D0B" w:rsidRPr="006A7771">
        <w:rPr>
          <w:rFonts w:ascii="Arial" w:hAnsi="Arial" w:cs="Arial"/>
          <w:sz w:val="24"/>
          <w:szCs w:val="24"/>
          <w:lang w:val="en-GB"/>
        </w:rPr>
        <w:t>makes it difficult for reviewers to be able to detect and comment on possible legal consequences.</w:t>
      </w:r>
    </w:p>
    <w:p w14:paraId="44F62195" w14:textId="5C2385EF" w:rsidR="000B17BB" w:rsidRPr="006A7771" w:rsidRDefault="007C4D0B"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A further problem pointed out by Human-Vogel </w:t>
      </w:r>
      <w:r w:rsidR="00D976B2" w:rsidRPr="006A7771">
        <w:rPr>
          <w:rFonts w:ascii="Arial" w:hAnsi="Arial" w:cs="Arial"/>
          <w:sz w:val="24"/>
          <w:szCs w:val="24"/>
          <w:lang w:val="en-GB"/>
        </w:rPr>
        <w:t>and</w:t>
      </w:r>
      <w:r w:rsidRPr="006A7771">
        <w:rPr>
          <w:rFonts w:ascii="Arial" w:hAnsi="Arial" w:cs="Arial"/>
          <w:sz w:val="24"/>
          <w:szCs w:val="24"/>
          <w:lang w:val="en-GB"/>
        </w:rPr>
        <w:t xml:space="preserve"> Coetzee </w:t>
      </w:r>
      <w:r w:rsidR="00FA65FA" w:rsidRPr="006A7771">
        <w:rPr>
          <w:rFonts w:ascii="Arial" w:hAnsi="Arial" w:cs="Arial"/>
          <w:sz w:val="24"/>
          <w:szCs w:val="24"/>
          <w:lang w:val="en-GB"/>
        </w:rPr>
        <w:t>(</w:t>
      </w:r>
      <w:r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Pr="006A7771">
        <w:rPr>
          <w:rFonts w:ascii="Arial" w:hAnsi="Arial" w:cs="Arial"/>
          <w:sz w:val="24"/>
          <w:szCs w:val="24"/>
          <w:lang w:val="en-GB"/>
        </w:rPr>
        <w:t>177</w:t>
      </w:r>
      <w:r w:rsidR="00FA65FA" w:rsidRPr="006A7771">
        <w:rPr>
          <w:rFonts w:ascii="Arial" w:hAnsi="Arial" w:cs="Arial"/>
          <w:sz w:val="24"/>
          <w:szCs w:val="24"/>
          <w:lang w:val="en-GB"/>
        </w:rPr>
        <w:t>),</w:t>
      </w:r>
      <w:r w:rsidRPr="006A7771">
        <w:rPr>
          <w:rFonts w:ascii="Arial" w:hAnsi="Arial" w:cs="Arial"/>
          <w:sz w:val="24"/>
          <w:szCs w:val="24"/>
          <w:lang w:val="en-GB"/>
        </w:rPr>
        <w:t xml:space="preserve"> c</w:t>
      </w:r>
      <w:r w:rsidR="000B17BB" w:rsidRPr="006A7771">
        <w:rPr>
          <w:rFonts w:ascii="Arial" w:hAnsi="Arial" w:cs="Arial"/>
          <w:sz w:val="24"/>
          <w:szCs w:val="24"/>
          <w:lang w:val="en-GB"/>
        </w:rPr>
        <w:t xml:space="preserve">iting Jefford </w:t>
      </w:r>
      <w:r w:rsidR="00D976B2" w:rsidRPr="006A7771">
        <w:rPr>
          <w:rFonts w:ascii="Arial" w:hAnsi="Arial" w:cs="Arial"/>
          <w:sz w:val="24"/>
          <w:szCs w:val="24"/>
          <w:lang w:val="en-GB"/>
        </w:rPr>
        <w:t>and</w:t>
      </w:r>
      <w:r w:rsidR="000B17BB" w:rsidRPr="006A7771">
        <w:rPr>
          <w:rFonts w:ascii="Arial" w:hAnsi="Arial" w:cs="Arial"/>
          <w:sz w:val="24"/>
          <w:szCs w:val="24"/>
          <w:lang w:val="en-GB"/>
        </w:rPr>
        <w:t xml:space="preserve"> Moore </w:t>
      </w:r>
      <w:r w:rsidR="00FA65FA" w:rsidRPr="006A7771">
        <w:rPr>
          <w:rFonts w:ascii="Arial" w:hAnsi="Arial" w:cs="Arial"/>
          <w:sz w:val="24"/>
          <w:szCs w:val="24"/>
          <w:lang w:val="en-GB"/>
        </w:rPr>
        <w:t>(</w:t>
      </w:r>
      <w:r w:rsidR="000B17BB" w:rsidRPr="006A7771">
        <w:rPr>
          <w:rFonts w:ascii="Arial" w:hAnsi="Arial" w:cs="Arial"/>
          <w:sz w:val="24"/>
          <w:szCs w:val="24"/>
          <w:lang w:val="en-GB"/>
        </w:rPr>
        <w:t>2008</w:t>
      </w:r>
      <w:r w:rsidR="00D976B2" w:rsidRPr="006A7771">
        <w:rPr>
          <w:rFonts w:ascii="Arial" w:hAnsi="Arial" w:cs="Arial"/>
          <w:sz w:val="24"/>
          <w:szCs w:val="24"/>
          <w:lang w:val="en-GB"/>
        </w:rPr>
        <w:t xml:space="preserve">, </w:t>
      </w:r>
      <w:r w:rsidR="000B17BB" w:rsidRPr="006A7771">
        <w:rPr>
          <w:rFonts w:ascii="Arial" w:hAnsi="Arial" w:cs="Arial"/>
          <w:sz w:val="24"/>
          <w:szCs w:val="24"/>
          <w:lang w:val="en-GB"/>
        </w:rPr>
        <w:t>486)</w:t>
      </w:r>
      <w:r w:rsidR="00FA65FA" w:rsidRPr="006A7771">
        <w:rPr>
          <w:rFonts w:ascii="Arial" w:hAnsi="Arial" w:cs="Arial"/>
          <w:sz w:val="24"/>
          <w:szCs w:val="24"/>
          <w:lang w:val="en-GB"/>
        </w:rPr>
        <w:t>,</w:t>
      </w:r>
      <w:r w:rsidR="00D976B2" w:rsidRPr="006A7771">
        <w:rPr>
          <w:rFonts w:ascii="Arial" w:hAnsi="Arial" w:cs="Arial"/>
          <w:sz w:val="24"/>
          <w:szCs w:val="24"/>
          <w:lang w:val="en-GB"/>
        </w:rPr>
        <w:t xml:space="preserve"> </w:t>
      </w:r>
      <w:r w:rsidR="000B17BB" w:rsidRPr="006A7771">
        <w:rPr>
          <w:rFonts w:ascii="Arial" w:hAnsi="Arial" w:cs="Arial"/>
          <w:sz w:val="24"/>
          <w:szCs w:val="24"/>
          <w:lang w:val="en-GB"/>
        </w:rPr>
        <w:t xml:space="preserve">is that </w:t>
      </w:r>
      <w:r w:rsidR="005E022E">
        <w:rPr>
          <w:rFonts w:ascii="Arial" w:hAnsi="Arial" w:cs="Arial"/>
          <w:sz w:val="24"/>
          <w:szCs w:val="24"/>
          <w:lang w:val="en-GB"/>
        </w:rPr>
        <w:t>“[</w:t>
      </w:r>
      <w:r w:rsidR="000B17BB" w:rsidRPr="006A7771">
        <w:rPr>
          <w:rFonts w:ascii="Arial" w:hAnsi="Arial" w:cs="Arial"/>
          <w:sz w:val="24"/>
          <w:szCs w:val="24"/>
          <w:lang w:val="en-GB"/>
        </w:rPr>
        <w:t>t</w:t>
      </w:r>
      <w:r w:rsidR="005E022E">
        <w:rPr>
          <w:rFonts w:ascii="Arial" w:hAnsi="Arial" w:cs="Arial"/>
          <w:sz w:val="24"/>
          <w:szCs w:val="24"/>
          <w:lang w:val="en-GB"/>
        </w:rPr>
        <w:t>]</w:t>
      </w:r>
      <w:r w:rsidR="000B17BB" w:rsidRPr="006A7771">
        <w:rPr>
          <w:rFonts w:ascii="Arial" w:hAnsi="Arial" w:cs="Arial"/>
          <w:sz w:val="24"/>
          <w:szCs w:val="24"/>
          <w:lang w:val="en-GB"/>
        </w:rPr>
        <w:t xml:space="preserve">he </w:t>
      </w:r>
      <w:r w:rsidR="00B30379" w:rsidRPr="006A7771">
        <w:rPr>
          <w:rFonts w:ascii="Arial" w:hAnsi="Arial" w:cs="Arial"/>
          <w:sz w:val="24"/>
          <w:szCs w:val="24"/>
          <w:lang w:val="en-GB"/>
        </w:rPr>
        <w:t>signing of informed consent is recognised as a symbolic act that does not necessarily indicate understanding on the part of the participant</w:t>
      </w:r>
      <w:r w:rsidR="005E022E">
        <w:rPr>
          <w:rFonts w:ascii="Arial" w:hAnsi="Arial" w:cs="Arial"/>
          <w:sz w:val="24"/>
          <w:szCs w:val="24"/>
          <w:lang w:val="en-GB"/>
        </w:rPr>
        <w:t>”</w:t>
      </w:r>
      <w:r w:rsidR="00B30379" w:rsidRPr="006A7771">
        <w:rPr>
          <w:rFonts w:ascii="Arial" w:hAnsi="Arial" w:cs="Arial"/>
          <w:sz w:val="24"/>
          <w:szCs w:val="24"/>
          <w:lang w:val="en-GB"/>
        </w:rPr>
        <w:t xml:space="preserve">. </w:t>
      </w:r>
      <w:r w:rsidR="005E022E">
        <w:rPr>
          <w:rFonts w:ascii="Arial" w:hAnsi="Arial" w:cs="Arial"/>
          <w:sz w:val="24"/>
          <w:szCs w:val="24"/>
          <w:lang w:val="en-GB"/>
        </w:rPr>
        <w:t>They argue that “[e]</w:t>
      </w:r>
      <w:r w:rsidR="00B30379" w:rsidRPr="006A7771">
        <w:rPr>
          <w:rFonts w:ascii="Arial" w:hAnsi="Arial" w:cs="Arial"/>
          <w:sz w:val="24"/>
          <w:szCs w:val="24"/>
          <w:lang w:val="en-GB"/>
        </w:rPr>
        <w:t>thics committees need to know how the applicant proposes to obtain informed consent</w:t>
      </w:r>
      <w:r w:rsidR="005E022E">
        <w:rPr>
          <w:rFonts w:ascii="Arial" w:hAnsi="Arial" w:cs="Arial"/>
          <w:sz w:val="24"/>
          <w:szCs w:val="24"/>
          <w:lang w:val="en-GB"/>
        </w:rPr>
        <w:t>” (Human-Vogel and Coetzee 2011, 177)</w:t>
      </w:r>
      <w:r w:rsidR="00B30379" w:rsidRPr="006A7771">
        <w:rPr>
          <w:rFonts w:ascii="Arial" w:hAnsi="Arial" w:cs="Arial"/>
          <w:sz w:val="24"/>
          <w:szCs w:val="24"/>
          <w:lang w:val="en-GB"/>
        </w:rPr>
        <w:t xml:space="preserve">. Jefford </w:t>
      </w:r>
      <w:r w:rsidR="00D976B2" w:rsidRPr="006A7771">
        <w:rPr>
          <w:rFonts w:ascii="Arial" w:hAnsi="Arial" w:cs="Arial"/>
          <w:sz w:val="24"/>
          <w:szCs w:val="24"/>
          <w:lang w:val="en-GB"/>
        </w:rPr>
        <w:t>and</w:t>
      </w:r>
      <w:r w:rsidR="00B30379" w:rsidRPr="006A7771">
        <w:rPr>
          <w:rFonts w:ascii="Arial" w:hAnsi="Arial" w:cs="Arial"/>
          <w:sz w:val="24"/>
          <w:szCs w:val="24"/>
          <w:lang w:val="en-GB"/>
        </w:rPr>
        <w:t xml:space="preserve"> Moore </w:t>
      </w:r>
      <w:r w:rsidR="00FA65FA" w:rsidRPr="006A7771">
        <w:rPr>
          <w:rFonts w:ascii="Arial" w:hAnsi="Arial" w:cs="Arial"/>
          <w:sz w:val="24"/>
          <w:szCs w:val="24"/>
          <w:lang w:val="en-GB"/>
        </w:rPr>
        <w:t>(</w:t>
      </w:r>
      <w:r w:rsidR="00B30379" w:rsidRPr="006A7771">
        <w:rPr>
          <w:rFonts w:ascii="Arial" w:hAnsi="Arial" w:cs="Arial"/>
          <w:sz w:val="24"/>
          <w:szCs w:val="24"/>
          <w:lang w:val="en-GB"/>
        </w:rPr>
        <w:t>2008</w:t>
      </w:r>
      <w:r w:rsidR="00D976B2" w:rsidRPr="006A7771">
        <w:rPr>
          <w:rFonts w:ascii="Arial" w:hAnsi="Arial" w:cs="Arial"/>
          <w:sz w:val="24"/>
          <w:szCs w:val="24"/>
          <w:lang w:val="en-GB"/>
        </w:rPr>
        <w:t>,</w:t>
      </w:r>
      <w:r w:rsidR="00B30379" w:rsidRPr="006A7771">
        <w:rPr>
          <w:rFonts w:ascii="Arial" w:hAnsi="Arial" w:cs="Arial"/>
          <w:sz w:val="24"/>
          <w:szCs w:val="24"/>
          <w:lang w:val="en-GB"/>
        </w:rPr>
        <w:t xml:space="preserve"> 486</w:t>
      </w:r>
      <w:r w:rsidR="00D976B2" w:rsidRPr="006A7771">
        <w:rPr>
          <w:rFonts w:ascii="Arial" w:hAnsi="Arial" w:cs="Arial"/>
          <w:sz w:val="24"/>
          <w:szCs w:val="24"/>
          <w:lang w:val="en-GB"/>
        </w:rPr>
        <w:t>)</w:t>
      </w:r>
      <w:r w:rsidR="00FA65FA" w:rsidRPr="006A7771">
        <w:rPr>
          <w:rFonts w:ascii="Arial" w:hAnsi="Arial" w:cs="Arial"/>
          <w:sz w:val="24"/>
          <w:szCs w:val="24"/>
          <w:lang w:val="en-GB"/>
        </w:rPr>
        <w:t>,</w:t>
      </w:r>
      <w:r w:rsidR="000B17BB" w:rsidRPr="006A7771">
        <w:rPr>
          <w:rFonts w:ascii="Arial" w:hAnsi="Arial" w:cs="Arial"/>
          <w:sz w:val="24"/>
          <w:szCs w:val="24"/>
          <w:lang w:val="en-GB"/>
        </w:rPr>
        <w:t xml:space="preserve"> cited in Human-Vogel </w:t>
      </w:r>
      <w:r w:rsidR="00D976B2" w:rsidRPr="006A7771">
        <w:rPr>
          <w:rFonts w:ascii="Arial" w:hAnsi="Arial" w:cs="Arial"/>
          <w:sz w:val="24"/>
          <w:szCs w:val="24"/>
          <w:lang w:val="en-GB"/>
        </w:rPr>
        <w:t>and</w:t>
      </w:r>
      <w:r w:rsidR="000B17BB" w:rsidRPr="006A7771">
        <w:rPr>
          <w:rFonts w:ascii="Arial" w:hAnsi="Arial" w:cs="Arial"/>
          <w:sz w:val="24"/>
          <w:szCs w:val="24"/>
          <w:lang w:val="en-GB"/>
        </w:rPr>
        <w:t xml:space="preserve"> Coetzee </w:t>
      </w:r>
      <w:r w:rsidR="00FA65FA" w:rsidRPr="006A7771">
        <w:rPr>
          <w:rFonts w:ascii="Arial" w:hAnsi="Arial" w:cs="Arial"/>
          <w:sz w:val="24"/>
          <w:szCs w:val="24"/>
          <w:lang w:val="en-GB"/>
        </w:rPr>
        <w:t>(</w:t>
      </w:r>
      <w:r w:rsidR="000B17BB"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000B17BB" w:rsidRPr="006A7771">
        <w:rPr>
          <w:rFonts w:ascii="Arial" w:hAnsi="Arial" w:cs="Arial"/>
          <w:sz w:val="24"/>
          <w:szCs w:val="24"/>
          <w:lang w:val="en-GB"/>
        </w:rPr>
        <w:t>177</w:t>
      </w:r>
      <w:r w:rsidR="00B30379" w:rsidRPr="006A7771">
        <w:rPr>
          <w:rFonts w:ascii="Arial" w:hAnsi="Arial" w:cs="Arial"/>
          <w:sz w:val="24"/>
          <w:szCs w:val="24"/>
          <w:lang w:val="en-GB"/>
        </w:rPr>
        <w:t>)</w:t>
      </w:r>
      <w:r w:rsidR="00FA65FA" w:rsidRPr="006A7771">
        <w:rPr>
          <w:rFonts w:ascii="Arial" w:hAnsi="Arial" w:cs="Arial"/>
          <w:sz w:val="24"/>
          <w:szCs w:val="24"/>
          <w:lang w:val="en-GB"/>
        </w:rPr>
        <w:t>,</w:t>
      </w:r>
      <w:r w:rsidR="00B30379" w:rsidRPr="006A7771">
        <w:rPr>
          <w:rFonts w:ascii="Arial" w:hAnsi="Arial" w:cs="Arial"/>
          <w:sz w:val="24"/>
          <w:szCs w:val="24"/>
          <w:lang w:val="en-GB"/>
        </w:rPr>
        <w:t xml:space="preserve"> </w:t>
      </w:r>
      <w:r w:rsidR="002B4B58">
        <w:rPr>
          <w:rFonts w:ascii="Arial" w:hAnsi="Arial" w:cs="Arial"/>
          <w:sz w:val="24"/>
          <w:szCs w:val="24"/>
          <w:lang w:val="en-GB"/>
        </w:rPr>
        <w:t>mention</w:t>
      </w:r>
      <w:r w:rsidR="00B30379" w:rsidRPr="006A7771">
        <w:rPr>
          <w:rFonts w:ascii="Arial" w:hAnsi="Arial" w:cs="Arial"/>
          <w:sz w:val="24"/>
          <w:szCs w:val="24"/>
          <w:lang w:val="en-GB"/>
        </w:rPr>
        <w:t xml:space="preserve"> that participants place a great deal of trust in the researcher</w:t>
      </w:r>
      <w:r w:rsidR="00C33B7F">
        <w:rPr>
          <w:rFonts w:ascii="Arial" w:hAnsi="Arial" w:cs="Arial"/>
          <w:sz w:val="24"/>
          <w:szCs w:val="24"/>
          <w:lang w:val="en-GB"/>
        </w:rPr>
        <w:t>,</w:t>
      </w:r>
      <w:r w:rsidR="00B30379" w:rsidRPr="006A7771">
        <w:rPr>
          <w:rFonts w:ascii="Arial" w:hAnsi="Arial" w:cs="Arial"/>
          <w:sz w:val="24"/>
          <w:szCs w:val="24"/>
          <w:lang w:val="en-GB"/>
        </w:rPr>
        <w:t xml:space="preserve"> and </w:t>
      </w:r>
      <w:r w:rsidR="00A63C46">
        <w:rPr>
          <w:rFonts w:ascii="Arial" w:hAnsi="Arial" w:cs="Arial"/>
          <w:sz w:val="24"/>
          <w:szCs w:val="24"/>
          <w:lang w:val="en-GB"/>
        </w:rPr>
        <w:t xml:space="preserve">that </w:t>
      </w:r>
      <w:r w:rsidR="00C33B7F">
        <w:rPr>
          <w:rFonts w:ascii="Arial" w:hAnsi="Arial" w:cs="Arial"/>
          <w:sz w:val="24"/>
          <w:szCs w:val="24"/>
          <w:lang w:val="en-GB"/>
        </w:rPr>
        <w:t>they are prepared to</w:t>
      </w:r>
      <w:r w:rsidR="00C33B7F" w:rsidRPr="006A7771">
        <w:rPr>
          <w:rFonts w:ascii="Arial" w:hAnsi="Arial" w:cs="Arial"/>
          <w:sz w:val="24"/>
          <w:szCs w:val="24"/>
          <w:lang w:val="en-GB"/>
        </w:rPr>
        <w:t xml:space="preserve"> </w:t>
      </w:r>
      <w:r w:rsidR="00B30379" w:rsidRPr="006A7771">
        <w:rPr>
          <w:rFonts w:ascii="Arial" w:hAnsi="Arial" w:cs="Arial"/>
          <w:sz w:val="24"/>
          <w:szCs w:val="24"/>
          <w:lang w:val="en-GB"/>
        </w:rPr>
        <w:t xml:space="preserve">consent to more risky research </w:t>
      </w:r>
      <w:r w:rsidR="00C33B7F">
        <w:rPr>
          <w:rFonts w:ascii="Arial" w:hAnsi="Arial" w:cs="Arial"/>
          <w:sz w:val="24"/>
          <w:szCs w:val="24"/>
          <w:lang w:val="en-GB"/>
        </w:rPr>
        <w:t>even if</w:t>
      </w:r>
      <w:r w:rsidR="00C33B7F" w:rsidRPr="006A7771">
        <w:rPr>
          <w:rFonts w:ascii="Arial" w:hAnsi="Arial" w:cs="Arial"/>
          <w:sz w:val="24"/>
          <w:szCs w:val="24"/>
          <w:lang w:val="en-GB"/>
        </w:rPr>
        <w:t xml:space="preserve"> </w:t>
      </w:r>
      <w:r w:rsidR="00B30379" w:rsidRPr="006A7771">
        <w:rPr>
          <w:rFonts w:ascii="Arial" w:hAnsi="Arial" w:cs="Arial"/>
          <w:sz w:val="24"/>
          <w:szCs w:val="24"/>
          <w:lang w:val="en-GB"/>
        </w:rPr>
        <w:t xml:space="preserve">less risky options are also presented to them. This could be an indication of </w:t>
      </w:r>
      <w:r w:rsidR="00C82886">
        <w:rPr>
          <w:rFonts w:ascii="Arial" w:hAnsi="Arial" w:cs="Arial"/>
          <w:sz w:val="24"/>
          <w:szCs w:val="24"/>
          <w:lang w:val="en-GB"/>
        </w:rPr>
        <w:t>the</w:t>
      </w:r>
      <w:r w:rsidR="00C82886" w:rsidRPr="006A7771">
        <w:rPr>
          <w:rFonts w:ascii="Arial" w:hAnsi="Arial" w:cs="Arial"/>
          <w:sz w:val="24"/>
          <w:szCs w:val="24"/>
          <w:lang w:val="en-GB"/>
        </w:rPr>
        <w:t xml:space="preserve"> </w:t>
      </w:r>
      <w:r w:rsidR="00B30379" w:rsidRPr="006A7771">
        <w:rPr>
          <w:rFonts w:ascii="Arial" w:hAnsi="Arial" w:cs="Arial"/>
          <w:sz w:val="24"/>
          <w:szCs w:val="24"/>
          <w:lang w:val="en-GB"/>
        </w:rPr>
        <w:t xml:space="preserve">trust </w:t>
      </w:r>
      <w:r w:rsidR="00C82886">
        <w:rPr>
          <w:rFonts w:ascii="Arial" w:hAnsi="Arial" w:cs="Arial"/>
          <w:sz w:val="24"/>
          <w:szCs w:val="24"/>
          <w:lang w:val="en-GB"/>
        </w:rPr>
        <w:t xml:space="preserve">of participants </w:t>
      </w:r>
      <w:r w:rsidR="00B30379" w:rsidRPr="006A7771">
        <w:rPr>
          <w:rFonts w:ascii="Arial" w:hAnsi="Arial" w:cs="Arial"/>
          <w:sz w:val="24"/>
          <w:szCs w:val="24"/>
          <w:lang w:val="en-GB"/>
        </w:rPr>
        <w:t xml:space="preserve">that the researcher would not unnecessarily </w:t>
      </w:r>
      <w:r w:rsidR="00A63C46">
        <w:rPr>
          <w:rFonts w:ascii="Arial" w:hAnsi="Arial" w:cs="Arial"/>
          <w:sz w:val="24"/>
          <w:szCs w:val="24"/>
          <w:lang w:val="en-GB"/>
        </w:rPr>
        <w:t>put</w:t>
      </w:r>
      <w:r w:rsidR="00A63C46" w:rsidRPr="006A7771">
        <w:rPr>
          <w:rFonts w:ascii="Arial" w:hAnsi="Arial" w:cs="Arial"/>
          <w:sz w:val="24"/>
          <w:szCs w:val="24"/>
          <w:lang w:val="en-GB"/>
        </w:rPr>
        <w:t xml:space="preserve"> </w:t>
      </w:r>
      <w:r w:rsidR="00B30379" w:rsidRPr="006A7771">
        <w:rPr>
          <w:rFonts w:ascii="Arial" w:hAnsi="Arial" w:cs="Arial"/>
          <w:sz w:val="24"/>
          <w:szCs w:val="24"/>
          <w:lang w:val="en-GB"/>
        </w:rPr>
        <w:t xml:space="preserve">them in harm’s way. </w:t>
      </w:r>
    </w:p>
    <w:p w14:paraId="317323D1" w14:textId="116791CB" w:rsidR="000B17BB" w:rsidRPr="006A7771" w:rsidRDefault="00EA019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Providing information about risk and benefit is a key aspect of informed consent (Jefford and Moore 2008, 486</w:t>
      </w:r>
      <w:r w:rsidR="00694DBC" w:rsidRPr="006A7771">
        <w:rPr>
          <w:rFonts w:ascii="Arial" w:hAnsi="Arial" w:cs="Arial"/>
          <w:sz w:val="24"/>
          <w:szCs w:val="24"/>
          <w:lang w:val="en-GB"/>
        </w:rPr>
        <w:t>,</w:t>
      </w:r>
      <w:r w:rsidRPr="006A7771">
        <w:rPr>
          <w:rFonts w:ascii="Arial" w:hAnsi="Arial" w:cs="Arial"/>
          <w:sz w:val="24"/>
          <w:szCs w:val="24"/>
          <w:lang w:val="en-GB"/>
        </w:rPr>
        <w:t xml:space="preserve"> cited in Human-Vogel and Coetzee 2011, 178). </w:t>
      </w:r>
      <w:r w:rsidR="000B17BB" w:rsidRPr="006A7771">
        <w:rPr>
          <w:rFonts w:ascii="Arial" w:hAnsi="Arial" w:cs="Arial"/>
          <w:sz w:val="24"/>
          <w:szCs w:val="24"/>
          <w:lang w:val="en-GB"/>
        </w:rPr>
        <w:t xml:space="preserve">In the majority of the protocols </w:t>
      </w:r>
      <w:r w:rsidR="00F448CB">
        <w:rPr>
          <w:rFonts w:ascii="Arial" w:hAnsi="Arial" w:cs="Arial"/>
          <w:sz w:val="24"/>
          <w:szCs w:val="24"/>
          <w:lang w:val="en-GB"/>
        </w:rPr>
        <w:t xml:space="preserve">that </w:t>
      </w:r>
      <w:r w:rsidR="000B17BB" w:rsidRPr="006A7771">
        <w:rPr>
          <w:rFonts w:ascii="Arial" w:hAnsi="Arial" w:cs="Arial"/>
          <w:sz w:val="24"/>
          <w:szCs w:val="24"/>
          <w:lang w:val="en-GB"/>
        </w:rPr>
        <w:t xml:space="preserve">they </w:t>
      </w:r>
      <w:r w:rsidR="00F448CB">
        <w:rPr>
          <w:rFonts w:ascii="Arial" w:hAnsi="Arial" w:cs="Arial"/>
          <w:sz w:val="24"/>
          <w:szCs w:val="24"/>
          <w:lang w:val="en-GB"/>
        </w:rPr>
        <w:t>analysed</w:t>
      </w:r>
      <w:r w:rsidR="000F43A2">
        <w:rPr>
          <w:rFonts w:ascii="Arial" w:hAnsi="Arial" w:cs="Arial"/>
          <w:sz w:val="24"/>
          <w:szCs w:val="24"/>
          <w:lang w:val="en-GB"/>
        </w:rPr>
        <w:t>,</w:t>
      </w:r>
      <w:r w:rsidR="00F448CB">
        <w:rPr>
          <w:rFonts w:ascii="Arial" w:hAnsi="Arial" w:cs="Arial"/>
          <w:sz w:val="24"/>
          <w:szCs w:val="24"/>
          <w:lang w:val="en-GB"/>
        </w:rPr>
        <w:t xml:space="preserve"> </w:t>
      </w:r>
      <w:r w:rsidR="000B17BB" w:rsidRPr="006A7771">
        <w:rPr>
          <w:rFonts w:ascii="Arial" w:hAnsi="Arial" w:cs="Arial"/>
          <w:sz w:val="24"/>
          <w:szCs w:val="24"/>
          <w:lang w:val="en-GB"/>
        </w:rPr>
        <w:t xml:space="preserve">reviewers regarded it as a problem that researchers did not make formal statements </w:t>
      </w:r>
      <w:r w:rsidR="00017BED" w:rsidRPr="006D7776">
        <w:rPr>
          <w:rFonts w:ascii="Arial" w:hAnsi="Arial" w:cs="Arial"/>
          <w:sz w:val="24"/>
          <w:szCs w:val="24"/>
          <w:lang w:val="en-GB"/>
        </w:rPr>
        <w:t>to the participant</w:t>
      </w:r>
      <w:r w:rsidR="00017BED" w:rsidRPr="00017BED">
        <w:rPr>
          <w:rFonts w:ascii="Arial" w:hAnsi="Arial" w:cs="Arial"/>
          <w:sz w:val="24"/>
          <w:szCs w:val="24"/>
          <w:lang w:val="en-GB"/>
        </w:rPr>
        <w:t xml:space="preserve"> </w:t>
      </w:r>
      <w:r w:rsidR="000B17BB" w:rsidRPr="006A7771">
        <w:rPr>
          <w:rFonts w:ascii="Arial" w:hAnsi="Arial" w:cs="Arial"/>
          <w:sz w:val="24"/>
          <w:szCs w:val="24"/>
          <w:lang w:val="en-GB"/>
        </w:rPr>
        <w:t xml:space="preserve">about the possible </w:t>
      </w:r>
      <w:r w:rsidR="000B17BB" w:rsidRPr="006A7771">
        <w:rPr>
          <w:rFonts w:ascii="Arial" w:hAnsi="Arial" w:cs="Arial"/>
          <w:sz w:val="24"/>
          <w:szCs w:val="24"/>
          <w:lang w:val="en-GB"/>
        </w:rPr>
        <w:lastRenderedPageBreak/>
        <w:t xml:space="preserve">benefits </w:t>
      </w:r>
      <w:r w:rsidR="00017BED">
        <w:rPr>
          <w:rFonts w:ascii="Arial" w:hAnsi="Arial" w:cs="Arial"/>
          <w:sz w:val="24"/>
          <w:szCs w:val="24"/>
          <w:lang w:val="en-GB"/>
        </w:rPr>
        <w:t>of participation in the research</w:t>
      </w:r>
      <w:r w:rsidR="000F43A2">
        <w:rPr>
          <w:rFonts w:ascii="Arial" w:hAnsi="Arial" w:cs="Arial"/>
          <w:sz w:val="24"/>
          <w:szCs w:val="24"/>
          <w:lang w:val="en-GB"/>
        </w:rPr>
        <w:t>,</w:t>
      </w:r>
      <w:r w:rsidR="000B17BB" w:rsidRPr="006A7771">
        <w:rPr>
          <w:rFonts w:ascii="Arial" w:hAnsi="Arial" w:cs="Arial"/>
          <w:sz w:val="24"/>
          <w:szCs w:val="24"/>
          <w:lang w:val="en-GB"/>
        </w:rPr>
        <w:t xml:space="preserve"> or</w:t>
      </w:r>
      <w:r w:rsidR="00017BED">
        <w:rPr>
          <w:rFonts w:ascii="Arial" w:hAnsi="Arial" w:cs="Arial"/>
          <w:sz w:val="24"/>
          <w:szCs w:val="24"/>
          <w:lang w:val="en-GB"/>
        </w:rPr>
        <w:t>,</w:t>
      </w:r>
      <w:r w:rsidR="000B17BB" w:rsidRPr="006A7771">
        <w:rPr>
          <w:rFonts w:ascii="Arial" w:hAnsi="Arial" w:cs="Arial"/>
          <w:sz w:val="24"/>
          <w:szCs w:val="24"/>
          <w:lang w:val="en-GB"/>
        </w:rPr>
        <w:t xml:space="preserve"> </w:t>
      </w:r>
      <w:r w:rsidR="00017BED">
        <w:rPr>
          <w:rFonts w:ascii="Arial" w:hAnsi="Arial" w:cs="Arial"/>
          <w:sz w:val="24"/>
          <w:szCs w:val="24"/>
          <w:lang w:val="en-GB"/>
        </w:rPr>
        <w:t>otherwise</w:t>
      </w:r>
      <w:r w:rsidR="000B17BB" w:rsidRPr="006A7771">
        <w:rPr>
          <w:rFonts w:ascii="Arial" w:hAnsi="Arial" w:cs="Arial"/>
          <w:sz w:val="24"/>
          <w:szCs w:val="24"/>
          <w:lang w:val="en-GB"/>
        </w:rPr>
        <w:t xml:space="preserve">, </w:t>
      </w:r>
      <w:r w:rsidR="00017BED">
        <w:rPr>
          <w:rFonts w:ascii="Arial" w:hAnsi="Arial" w:cs="Arial"/>
          <w:sz w:val="24"/>
          <w:szCs w:val="24"/>
          <w:lang w:val="en-GB"/>
        </w:rPr>
        <w:t xml:space="preserve">the </w:t>
      </w:r>
      <w:r w:rsidR="000B17BB" w:rsidRPr="006A7771">
        <w:rPr>
          <w:rFonts w:ascii="Arial" w:hAnsi="Arial" w:cs="Arial"/>
          <w:sz w:val="24"/>
          <w:szCs w:val="24"/>
          <w:lang w:val="en-GB"/>
        </w:rPr>
        <w:t xml:space="preserve">nature of </w:t>
      </w:r>
      <w:r w:rsidR="00017BED">
        <w:rPr>
          <w:rFonts w:ascii="Arial" w:hAnsi="Arial" w:cs="Arial"/>
          <w:sz w:val="24"/>
          <w:szCs w:val="24"/>
          <w:lang w:val="en-GB"/>
        </w:rPr>
        <w:t xml:space="preserve">the </w:t>
      </w:r>
      <w:r w:rsidR="000B17BB" w:rsidRPr="006A7771">
        <w:rPr>
          <w:rFonts w:ascii="Arial" w:hAnsi="Arial" w:cs="Arial"/>
          <w:sz w:val="24"/>
          <w:szCs w:val="24"/>
          <w:lang w:val="en-GB"/>
        </w:rPr>
        <w:t xml:space="preserve">risk, even if negligible, </w:t>
      </w:r>
      <w:r w:rsidR="00017BED">
        <w:rPr>
          <w:rFonts w:ascii="Arial" w:hAnsi="Arial" w:cs="Arial"/>
          <w:sz w:val="24"/>
          <w:szCs w:val="24"/>
          <w:lang w:val="en-GB"/>
        </w:rPr>
        <w:t>associated with</w:t>
      </w:r>
      <w:r w:rsidR="000B17BB" w:rsidRPr="006A7771">
        <w:rPr>
          <w:rFonts w:ascii="Arial" w:hAnsi="Arial" w:cs="Arial"/>
          <w:sz w:val="24"/>
          <w:szCs w:val="24"/>
          <w:lang w:val="en-GB"/>
        </w:rPr>
        <w:t xml:space="preserve"> participation</w:t>
      </w:r>
      <w:r w:rsidR="000F43A2">
        <w:rPr>
          <w:rFonts w:ascii="Arial" w:hAnsi="Arial" w:cs="Arial"/>
          <w:sz w:val="24"/>
          <w:szCs w:val="24"/>
          <w:lang w:val="en-GB"/>
        </w:rPr>
        <w:t xml:space="preserve"> </w:t>
      </w:r>
      <w:r w:rsidR="000F43A2" w:rsidRPr="006D7776">
        <w:rPr>
          <w:rFonts w:ascii="Arial" w:hAnsi="Arial" w:cs="Arial"/>
          <w:sz w:val="24"/>
          <w:szCs w:val="24"/>
          <w:lang w:val="en-GB"/>
        </w:rPr>
        <w:t>(Jefford and Moore 2008, 487)</w:t>
      </w:r>
      <w:r w:rsidR="000B17BB" w:rsidRPr="006A7771">
        <w:rPr>
          <w:rFonts w:ascii="Arial" w:hAnsi="Arial" w:cs="Arial"/>
          <w:sz w:val="24"/>
          <w:szCs w:val="24"/>
          <w:lang w:val="en-GB"/>
        </w:rPr>
        <w:t xml:space="preserve">. </w:t>
      </w:r>
    </w:p>
    <w:p w14:paraId="2931D115" w14:textId="345BD36D" w:rsidR="000B17BB" w:rsidRPr="006A7771" w:rsidRDefault="000B17BB"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limited protection </w:t>
      </w:r>
      <w:r w:rsidR="00694DBC" w:rsidRPr="006A7771">
        <w:rPr>
          <w:rFonts w:ascii="Arial" w:hAnsi="Arial" w:cs="Arial"/>
          <w:sz w:val="24"/>
          <w:szCs w:val="24"/>
          <w:lang w:val="en-GB"/>
        </w:rPr>
        <w:t xml:space="preserve">that </w:t>
      </w:r>
      <w:r w:rsidRPr="006A7771">
        <w:rPr>
          <w:rFonts w:ascii="Arial" w:hAnsi="Arial" w:cs="Arial"/>
          <w:sz w:val="24"/>
          <w:szCs w:val="24"/>
          <w:lang w:val="en-GB"/>
        </w:rPr>
        <w:t xml:space="preserve">ethics reviews afford participants is </w:t>
      </w:r>
      <w:r w:rsidR="00694DBC" w:rsidRPr="006A7771">
        <w:rPr>
          <w:rFonts w:ascii="Arial" w:hAnsi="Arial" w:cs="Arial"/>
          <w:sz w:val="24"/>
          <w:szCs w:val="24"/>
          <w:lang w:val="en-GB"/>
        </w:rPr>
        <w:t xml:space="preserve">spelt </w:t>
      </w:r>
      <w:r w:rsidRPr="006A7771">
        <w:rPr>
          <w:rFonts w:ascii="Arial" w:hAnsi="Arial" w:cs="Arial"/>
          <w:sz w:val="24"/>
          <w:szCs w:val="24"/>
          <w:lang w:val="en-GB"/>
        </w:rPr>
        <w:t xml:space="preserve">out by Human-Vogel </w:t>
      </w:r>
      <w:r w:rsidR="00D976B2" w:rsidRPr="006A7771">
        <w:rPr>
          <w:rFonts w:ascii="Arial" w:hAnsi="Arial" w:cs="Arial"/>
          <w:sz w:val="24"/>
          <w:szCs w:val="24"/>
          <w:lang w:val="en-GB"/>
        </w:rPr>
        <w:t>and</w:t>
      </w:r>
      <w:r w:rsidRPr="006A7771">
        <w:rPr>
          <w:rFonts w:ascii="Arial" w:hAnsi="Arial" w:cs="Arial"/>
          <w:sz w:val="24"/>
          <w:szCs w:val="24"/>
          <w:lang w:val="en-GB"/>
        </w:rPr>
        <w:t xml:space="preserve"> Coetzee </w:t>
      </w:r>
      <w:r w:rsidR="00694DBC" w:rsidRPr="006A7771">
        <w:rPr>
          <w:rFonts w:ascii="Arial" w:hAnsi="Arial" w:cs="Arial"/>
          <w:sz w:val="24"/>
          <w:szCs w:val="24"/>
          <w:lang w:val="en-GB"/>
        </w:rPr>
        <w:t>(</w:t>
      </w:r>
      <w:r w:rsidRPr="006A7771">
        <w:rPr>
          <w:rFonts w:ascii="Arial" w:hAnsi="Arial" w:cs="Arial"/>
          <w:sz w:val="24"/>
          <w:szCs w:val="24"/>
          <w:lang w:val="en-GB"/>
        </w:rPr>
        <w:t>2011</w:t>
      </w:r>
      <w:r w:rsidR="00D976B2" w:rsidRPr="006A7771">
        <w:rPr>
          <w:rFonts w:ascii="Arial" w:hAnsi="Arial" w:cs="Arial"/>
          <w:sz w:val="24"/>
          <w:szCs w:val="24"/>
          <w:lang w:val="en-GB"/>
        </w:rPr>
        <w:t xml:space="preserve">, </w:t>
      </w:r>
      <w:r w:rsidRPr="006A7771">
        <w:rPr>
          <w:rFonts w:ascii="Arial" w:hAnsi="Arial" w:cs="Arial"/>
          <w:sz w:val="24"/>
          <w:szCs w:val="24"/>
          <w:lang w:val="en-GB"/>
        </w:rPr>
        <w:t>178-</w:t>
      </w:r>
      <w:r w:rsidR="00D444A1" w:rsidRPr="006A7771">
        <w:rPr>
          <w:rFonts w:ascii="Arial" w:hAnsi="Arial" w:cs="Arial"/>
          <w:sz w:val="24"/>
          <w:szCs w:val="24"/>
          <w:lang w:val="en-GB"/>
        </w:rPr>
        <w:t>1</w:t>
      </w:r>
      <w:r w:rsidRPr="006A7771">
        <w:rPr>
          <w:rFonts w:ascii="Arial" w:hAnsi="Arial" w:cs="Arial"/>
          <w:sz w:val="24"/>
          <w:szCs w:val="24"/>
          <w:lang w:val="en-GB"/>
        </w:rPr>
        <w:t>79) as follows:</w:t>
      </w:r>
    </w:p>
    <w:p w14:paraId="772EE965" w14:textId="77777777" w:rsidR="000B17BB" w:rsidRPr="006A7771" w:rsidRDefault="000B17BB" w:rsidP="00A442BF">
      <w:pPr>
        <w:spacing w:after="120" w:line="360" w:lineRule="auto"/>
        <w:ind w:left="720" w:right="720"/>
        <w:jc w:val="both"/>
        <w:rPr>
          <w:rFonts w:ascii="Arial" w:hAnsi="Arial" w:cs="Arial"/>
          <w:sz w:val="24"/>
          <w:szCs w:val="24"/>
          <w:lang w:val="en-GB"/>
        </w:rPr>
      </w:pPr>
      <w:r w:rsidRPr="006A7771">
        <w:rPr>
          <w:rFonts w:ascii="Arial" w:hAnsi="Arial" w:cs="Arial"/>
          <w:sz w:val="24"/>
          <w:szCs w:val="24"/>
          <w:lang w:val="en-GB"/>
        </w:rPr>
        <w:t>It can be argued that researchers can still behave unethically despite an acceptable letter of informed consent and ethics review. Ethics committees cannot be expected to regulate the personal integrity of applicants. However, the letter of informed consent remains an important document indicating the extent to which applicants considered the ethical dimensions of their proposed study.</w:t>
      </w:r>
    </w:p>
    <w:p w14:paraId="5DBCAE91" w14:textId="11ED3CA2" w:rsidR="000B17BB" w:rsidRPr="006A7771" w:rsidRDefault="000B17BB" w:rsidP="00A442BF">
      <w:pPr>
        <w:spacing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question about what </w:t>
      </w:r>
      <w:r w:rsidR="0017427D" w:rsidRPr="006A7771">
        <w:rPr>
          <w:rFonts w:ascii="Arial" w:hAnsi="Arial" w:cs="Arial"/>
          <w:sz w:val="24"/>
          <w:szCs w:val="24"/>
          <w:lang w:val="en-GB"/>
        </w:rPr>
        <w:t>institutions</w:t>
      </w:r>
      <w:r w:rsidRPr="006A7771">
        <w:rPr>
          <w:rFonts w:ascii="Arial" w:hAnsi="Arial" w:cs="Arial"/>
          <w:sz w:val="24"/>
          <w:szCs w:val="24"/>
          <w:lang w:val="en-GB"/>
        </w:rPr>
        <w:t xml:space="preserve"> under whose </w:t>
      </w:r>
      <w:r w:rsidR="0017427D" w:rsidRPr="006A7771">
        <w:rPr>
          <w:rFonts w:ascii="Arial" w:hAnsi="Arial" w:cs="Arial"/>
          <w:sz w:val="24"/>
          <w:szCs w:val="24"/>
          <w:lang w:val="en-GB"/>
        </w:rPr>
        <w:t>auspices</w:t>
      </w:r>
      <w:r w:rsidR="00D976B2" w:rsidRPr="006A7771">
        <w:rPr>
          <w:rFonts w:ascii="Arial" w:hAnsi="Arial" w:cs="Arial"/>
          <w:sz w:val="24"/>
          <w:szCs w:val="24"/>
          <w:lang w:val="en-GB"/>
        </w:rPr>
        <w:t xml:space="preserve"> </w:t>
      </w:r>
      <w:r w:rsidR="0017427D" w:rsidRPr="006A7771">
        <w:rPr>
          <w:rFonts w:ascii="Arial" w:hAnsi="Arial" w:cs="Arial"/>
          <w:sz w:val="24"/>
          <w:szCs w:val="24"/>
          <w:lang w:val="en-GB"/>
        </w:rPr>
        <w:t>researchers</w:t>
      </w:r>
      <w:r w:rsidRPr="006A7771">
        <w:rPr>
          <w:rFonts w:ascii="Arial" w:hAnsi="Arial" w:cs="Arial"/>
          <w:sz w:val="24"/>
          <w:szCs w:val="24"/>
          <w:lang w:val="en-GB"/>
        </w:rPr>
        <w:t xml:space="preserve"> operate could do to better protect </w:t>
      </w:r>
      <w:r w:rsidR="0017427D" w:rsidRPr="006A7771">
        <w:rPr>
          <w:rFonts w:ascii="Arial" w:hAnsi="Arial" w:cs="Arial"/>
          <w:sz w:val="24"/>
          <w:szCs w:val="24"/>
          <w:lang w:val="en-GB"/>
        </w:rPr>
        <w:t>participants</w:t>
      </w:r>
      <w:r w:rsidRPr="006A7771">
        <w:rPr>
          <w:rFonts w:ascii="Arial" w:hAnsi="Arial" w:cs="Arial"/>
          <w:sz w:val="24"/>
          <w:szCs w:val="24"/>
          <w:lang w:val="en-GB"/>
        </w:rPr>
        <w:t xml:space="preserve"> and researchers </w:t>
      </w:r>
      <w:r w:rsidR="0017427D" w:rsidRPr="006A7771">
        <w:rPr>
          <w:rFonts w:ascii="Arial" w:hAnsi="Arial" w:cs="Arial"/>
          <w:sz w:val="24"/>
          <w:szCs w:val="24"/>
          <w:lang w:val="en-GB"/>
        </w:rPr>
        <w:t xml:space="preserve">alike inevitably arises from the </w:t>
      </w:r>
      <w:r w:rsidR="00EA019F" w:rsidRPr="006A7771">
        <w:rPr>
          <w:rFonts w:ascii="Arial" w:hAnsi="Arial" w:cs="Arial"/>
          <w:sz w:val="24"/>
          <w:szCs w:val="24"/>
          <w:lang w:val="en-GB"/>
        </w:rPr>
        <w:t xml:space="preserve">above </w:t>
      </w:r>
      <w:r w:rsidR="009D6580" w:rsidRPr="006A7771">
        <w:rPr>
          <w:rFonts w:ascii="Arial" w:hAnsi="Arial" w:cs="Arial"/>
          <w:sz w:val="24"/>
          <w:szCs w:val="24"/>
          <w:lang w:val="en-GB"/>
        </w:rPr>
        <w:t>matter-of-fact</w:t>
      </w:r>
      <w:r w:rsidR="0017427D" w:rsidRPr="006A7771">
        <w:rPr>
          <w:rFonts w:ascii="Arial" w:hAnsi="Arial" w:cs="Arial"/>
          <w:sz w:val="24"/>
          <w:szCs w:val="24"/>
          <w:lang w:val="en-GB"/>
        </w:rPr>
        <w:t xml:space="preserve"> </w:t>
      </w:r>
      <w:r w:rsidR="00BD5DCF">
        <w:rPr>
          <w:rFonts w:ascii="Arial" w:hAnsi="Arial" w:cs="Arial"/>
          <w:sz w:val="24"/>
          <w:szCs w:val="24"/>
          <w:lang w:val="en-GB"/>
        </w:rPr>
        <w:t>comment</w:t>
      </w:r>
      <w:r w:rsidR="00BD5DCF" w:rsidRPr="006A7771">
        <w:rPr>
          <w:rFonts w:ascii="Arial" w:hAnsi="Arial" w:cs="Arial"/>
          <w:sz w:val="24"/>
          <w:szCs w:val="24"/>
          <w:lang w:val="en-GB"/>
        </w:rPr>
        <w:t xml:space="preserve"> </w:t>
      </w:r>
      <w:r w:rsidR="0017427D" w:rsidRPr="006A7771">
        <w:rPr>
          <w:rFonts w:ascii="Arial" w:hAnsi="Arial" w:cs="Arial"/>
          <w:sz w:val="24"/>
          <w:szCs w:val="24"/>
          <w:lang w:val="en-GB"/>
        </w:rPr>
        <w:t>that ethics committees cannot be expected to regulate the personal integrity of applicants. The fact that committees cannot actually regulate all research behaviour does not obviate the possibility of harm for the participants</w:t>
      </w:r>
      <w:r w:rsidR="00463536">
        <w:rPr>
          <w:rFonts w:ascii="Arial" w:hAnsi="Arial" w:cs="Arial"/>
          <w:sz w:val="24"/>
          <w:szCs w:val="24"/>
          <w:lang w:val="en-GB"/>
        </w:rPr>
        <w:t>,</w:t>
      </w:r>
      <w:r w:rsidR="0017427D" w:rsidRPr="006A7771">
        <w:rPr>
          <w:rFonts w:ascii="Arial" w:hAnsi="Arial" w:cs="Arial"/>
          <w:sz w:val="24"/>
          <w:szCs w:val="24"/>
          <w:lang w:val="en-GB"/>
        </w:rPr>
        <w:t xml:space="preserve"> and the possibility of liability </w:t>
      </w:r>
      <w:r w:rsidR="00463536">
        <w:rPr>
          <w:rFonts w:ascii="Arial" w:hAnsi="Arial" w:cs="Arial"/>
          <w:sz w:val="24"/>
          <w:szCs w:val="24"/>
          <w:lang w:val="en-GB"/>
        </w:rPr>
        <w:t xml:space="preserve">being </w:t>
      </w:r>
      <w:r w:rsidR="0017427D" w:rsidRPr="006A7771">
        <w:rPr>
          <w:rFonts w:ascii="Arial" w:hAnsi="Arial" w:cs="Arial"/>
          <w:sz w:val="24"/>
          <w:szCs w:val="24"/>
          <w:lang w:val="en-GB"/>
        </w:rPr>
        <w:t xml:space="preserve">incurred by the researcher. It also does not </w:t>
      </w:r>
      <w:r w:rsidR="00927966">
        <w:rPr>
          <w:rFonts w:ascii="Arial" w:hAnsi="Arial" w:cs="Arial"/>
          <w:sz w:val="24"/>
          <w:szCs w:val="24"/>
          <w:lang w:val="en-GB"/>
        </w:rPr>
        <w:t>absolve</w:t>
      </w:r>
      <w:r w:rsidR="00927966" w:rsidRPr="006A7771">
        <w:rPr>
          <w:rFonts w:ascii="Arial" w:hAnsi="Arial" w:cs="Arial"/>
          <w:sz w:val="24"/>
          <w:szCs w:val="24"/>
          <w:lang w:val="en-GB"/>
        </w:rPr>
        <w:t xml:space="preserve"> </w:t>
      </w:r>
      <w:r w:rsidR="0017427D" w:rsidRPr="006A7771">
        <w:rPr>
          <w:rFonts w:ascii="Arial" w:hAnsi="Arial" w:cs="Arial"/>
          <w:sz w:val="24"/>
          <w:szCs w:val="24"/>
          <w:lang w:val="en-GB"/>
        </w:rPr>
        <w:t xml:space="preserve">the </w:t>
      </w:r>
      <w:r w:rsidR="00927966">
        <w:rPr>
          <w:rFonts w:ascii="Arial" w:hAnsi="Arial" w:cs="Arial"/>
          <w:sz w:val="24"/>
          <w:szCs w:val="24"/>
          <w:lang w:val="en-GB"/>
        </w:rPr>
        <w:t xml:space="preserve">ethical </w:t>
      </w:r>
      <w:r w:rsidR="0017427D" w:rsidRPr="006A7771">
        <w:rPr>
          <w:rFonts w:ascii="Arial" w:hAnsi="Arial" w:cs="Arial"/>
          <w:sz w:val="24"/>
          <w:szCs w:val="24"/>
          <w:lang w:val="en-GB"/>
        </w:rPr>
        <w:t xml:space="preserve">clearance-awarding agency </w:t>
      </w:r>
      <w:r w:rsidR="00927966">
        <w:rPr>
          <w:rFonts w:ascii="Arial" w:hAnsi="Arial" w:cs="Arial"/>
          <w:sz w:val="24"/>
          <w:szCs w:val="24"/>
          <w:lang w:val="en-GB"/>
        </w:rPr>
        <w:t>of</w:t>
      </w:r>
      <w:r w:rsidR="0017427D" w:rsidRPr="006A7771">
        <w:rPr>
          <w:rFonts w:ascii="Arial" w:hAnsi="Arial" w:cs="Arial"/>
          <w:sz w:val="24"/>
          <w:szCs w:val="24"/>
          <w:lang w:val="en-GB"/>
        </w:rPr>
        <w:t xml:space="preserve"> all blame in the case of unethical conduct.</w:t>
      </w:r>
    </w:p>
    <w:p w14:paraId="1F193722" w14:textId="553BC0C8" w:rsidR="00AA07A5"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t>6.2</w:t>
      </w:r>
      <w:r w:rsidRPr="006A7771">
        <w:rPr>
          <w:rFonts w:ascii="Arial" w:hAnsi="Arial" w:cs="Arial"/>
          <w:b/>
          <w:sz w:val="24"/>
          <w:szCs w:val="24"/>
          <w:lang w:val="en-GB"/>
        </w:rPr>
        <w:tab/>
      </w:r>
      <w:r w:rsidR="00532DF1" w:rsidRPr="006A7771">
        <w:rPr>
          <w:rFonts w:ascii="Arial" w:hAnsi="Arial" w:cs="Arial"/>
          <w:b/>
          <w:sz w:val="24"/>
          <w:szCs w:val="24"/>
          <w:lang w:val="en-GB"/>
        </w:rPr>
        <w:t>Informed consent and information regarding risk and benefit</w:t>
      </w:r>
      <w:r w:rsidR="00D976B2" w:rsidRPr="006A7771">
        <w:rPr>
          <w:rFonts w:ascii="Arial" w:hAnsi="Arial" w:cs="Arial"/>
          <w:b/>
          <w:sz w:val="24"/>
          <w:szCs w:val="24"/>
          <w:lang w:val="en-GB"/>
        </w:rPr>
        <w:t xml:space="preserve"> </w:t>
      </w:r>
      <w:r w:rsidR="00AA07A5" w:rsidRPr="006A7771" w:rsidDel="00AA07A5">
        <w:rPr>
          <w:rFonts w:ascii="Arial" w:hAnsi="Arial" w:cs="Arial"/>
          <w:b/>
          <w:sz w:val="24"/>
          <w:szCs w:val="24"/>
          <w:lang w:val="en-GB"/>
        </w:rPr>
        <w:t xml:space="preserve"> </w:t>
      </w:r>
    </w:p>
    <w:p w14:paraId="384B906E" w14:textId="547AF4D3" w:rsidR="00A53B59" w:rsidRPr="006A7771" w:rsidRDefault="00AA07A5" w:rsidP="00A442BF">
      <w:pPr>
        <w:spacing w:before="120" w:after="120" w:line="360" w:lineRule="auto"/>
        <w:ind w:left="720" w:hanging="720"/>
        <w:jc w:val="both"/>
        <w:rPr>
          <w:rFonts w:ascii="Arial" w:hAnsi="Arial" w:cs="Arial"/>
          <w:sz w:val="24"/>
          <w:szCs w:val="24"/>
          <w:lang w:val="en-GB"/>
        </w:rPr>
      </w:pPr>
      <w:r>
        <w:rPr>
          <w:rFonts w:ascii="Arial" w:hAnsi="Arial" w:cs="Arial"/>
          <w:b/>
          <w:sz w:val="24"/>
          <w:szCs w:val="24"/>
          <w:lang w:val="en-GB"/>
        </w:rPr>
        <w:tab/>
      </w:r>
      <w:r w:rsidR="00E441F2" w:rsidRPr="006A7771">
        <w:rPr>
          <w:rFonts w:ascii="Arial" w:hAnsi="Arial" w:cs="Arial"/>
          <w:sz w:val="24"/>
          <w:szCs w:val="24"/>
          <w:lang w:val="en-GB"/>
        </w:rPr>
        <w:t xml:space="preserve">Jefford </w:t>
      </w:r>
      <w:r w:rsidR="00D976B2" w:rsidRPr="006A7771">
        <w:rPr>
          <w:rFonts w:ascii="Arial" w:hAnsi="Arial" w:cs="Arial"/>
          <w:sz w:val="24"/>
          <w:szCs w:val="24"/>
          <w:lang w:val="en-GB"/>
        </w:rPr>
        <w:t>and</w:t>
      </w:r>
      <w:r w:rsidR="00E441F2" w:rsidRPr="006A7771">
        <w:rPr>
          <w:rFonts w:ascii="Arial" w:hAnsi="Arial" w:cs="Arial"/>
          <w:sz w:val="24"/>
          <w:szCs w:val="24"/>
          <w:lang w:val="en-GB"/>
        </w:rPr>
        <w:t xml:space="preserve"> Moore </w:t>
      </w:r>
      <w:r w:rsidR="000C2ABF" w:rsidRPr="006A7771">
        <w:rPr>
          <w:rFonts w:ascii="Arial" w:hAnsi="Arial" w:cs="Arial"/>
          <w:sz w:val="24"/>
          <w:szCs w:val="24"/>
          <w:lang w:val="en-GB"/>
        </w:rPr>
        <w:t>(</w:t>
      </w:r>
      <w:r w:rsidR="00E441F2" w:rsidRPr="006A7771">
        <w:rPr>
          <w:rFonts w:ascii="Arial" w:hAnsi="Arial" w:cs="Arial"/>
          <w:sz w:val="24"/>
          <w:szCs w:val="24"/>
          <w:lang w:val="en-GB"/>
        </w:rPr>
        <w:t>2008</w:t>
      </w:r>
      <w:r w:rsidR="00D976B2" w:rsidRPr="006A7771">
        <w:rPr>
          <w:rFonts w:ascii="Arial" w:hAnsi="Arial" w:cs="Arial"/>
          <w:sz w:val="24"/>
          <w:szCs w:val="24"/>
          <w:lang w:val="en-GB"/>
        </w:rPr>
        <w:t>,</w:t>
      </w:r>
      <w:r w:rsidR="00E441F2" w:rsidRPr="006A7771">
        <w:rPr>
          <w:rFonts w:ascii="Arial" w:hAnsi="Arial" w:cs="Arial"/>
          <w:sz w:val="24"/>
          <w:szCs w:val="24"/>
          <w:lang w:val="en-GB"/>
        </w:rPr>
        <w:t xml:space="preserve"> 489</w:t>
      </w:r>
      <w:r w:rsidR="00D976B2" w:rsidRPr="006A7771">
        <w:rPr>
          <w:rFonts w:ascii="Arial" w:hAnsi="Arial" w:cs="Arial"/>
          <w:sz w:val="24"/>
          <w:szCs w:val="24"/>
          <w:lang w:val="en-GB"/>
        </w:rPr>
        <w:t>)</w:t>
      </w:r>
      <w:r w:rsidR="00E441F2" w:rsidRPr="006A7771">
        <w:rPr>
          <w:rFonts w:ascii="Arial" w:hAnsi="Arial" w:cs="Arial"/>
          <w:sz w:val="24"/>
          <w:szCs w:val="24"/>
          <w:lang w:val="en-GB"/>
        </w:rPr>
        <w:t xml:space="preserve"> note that disclosure of facts </w:t>
      </w:r>
      <w:r w:rsidR="00EF41AA">
        <w:rPr>
          <w:rFonts w:ascii="Arial" w:hAnsi="Arial" w:cs="Arial"/>
          <w:sz w:val="24"/>
          <w:szCs w:val="24"/>
          <w:lang w:val="en-GB"/>
        </w:rPr>
        <w:t>about</w:t>
      </w:r>
      <w:r w:rsidR="00EF41AA" w:rsidRPr="006A7771">
        <w:rPr>
          <w:rFonts w:ascii="Arial" w:hAnsi="Arial" w:cs="Arial"/>
          <w:sz w:val="24"/>
          <w:szCs w:val="24"/>
          <w:lang w:val="en-GB"/>
        </w:rPr>
        <w:t xml:space="preserve"> </w:t>
      </w:r>
      <w:r w:rsidR="00E441F2" w:rsidRPr="006A7771">
        <w:rPr>
          <w:rFonts w:ascii="Arial" w:hAnsi="Arial" w:cs="Arial"/>
          <w:sz w:val="24"/>
          <w:szCs w:val="24"/>
          <w:lang w:val="en-GB"/>
        </w:rPr>
        <w:t xml:space="preserve">a planned research project to a </w:t>
      </w:r>
      <w:r w:rsidR="00EF41AA">
        <w:rPr>
          <w:rFonts w:ascii="Arial" w:hAnsi="Arial" w:cs="Arial"/>
          <w:sz w:val="24"/>
          <w:szCs w:val="24"/>
          <w:lang w:val="en-GB"/>
        </w:rPr>
        <w:t>potential</w:t>
      </w:r>
      <w:r w:rsidR="00EF41AA" w:rsidRPr="006A7771">
        <w:rPr>
          <w:rFonts w:ascii="Arial" w:hAnsi="Arial" w:cs="Arial"/>
          <w:sz w:val="24"/>
          <w:szCs w:val="24"/>
          <w:lang w:val="en-GB"/>
        </w:rPr>
        <w:t xml:space="preserve"> </w:t>
      </w:r>
      <w:r w:rsidR="00E441F2" w:rsidRPr="006A7771">
        <w:rPr>
          <w:rFonts w:ascii="Arial" w:hAnsi="Arial" w:cs="Arial"/>
          <w:sz w:val="24"/>
          <w:szCs w:val="24"/>
          <w:lang w:val="en-GB"/>
        </w:rPr>
        <w:t>participant requires not only a statement of the facts, but also that the researcher promotes the participant</w:t>
      </w:r>
      <w:r w:rsidR="00FD6916">
        <w:rPr>
          <w:rFonts w:ascii="Arial" w:hAnsi="Arial" w:cs="Arial"/>
          <w:sz w:val="24"/>
          <w:szCs w:val="24"/>
          <w:lang w:val="en-GB"/>
        </w:rPr>
        <w:t>’</w:t>
      </w:r>
      <w:r w:rsidR="00E441F2" w:rsidRPr="006A7771">
        <w:rPr>
          <w:rFonts w:ascii="Arial" w:hAnsi="Arial" w:cs="Arial"/>
          <w:sz w:val="24"/>
          <w:szCs w:val="24"/>
          <w:lang w:val="en-GB"/>
        </w:rPr>
        <w:t>s understanding of the research project</w:t>
      </w:r>
      <w:r w:rsidR="00FD6916">
        <w:rPr>
          <w:rFonts w:ascii="Arial" w:hAnsi="Arial" w:cs="Arial"/>
          <w:sz w:val="24"/>
          <w:szCs w:val="24"/>
          <w:lang w:val="en-GB"/>
        </w:rPr>
        <w:t>,</w:t>
      </w:r>
      <w:r w:rsidR="00E441F2" w:rsidRPr="006A7771">
        <w:rPr>
          <w:rFonts w:ascii="Arial" w:hAnsi="Arial" w:cs="Arial"/>
          <w:sz w:val="24"/>
          <w:szCs w:val="24"/>
          <w:lang w:val="en-GB"/>
        </w:rPr>
        <w:t xml:space="preserve"> </w:t>
      </w:r>
      <w:r w:rsidR="00FD6916">
        <w:rPr>
          <w:rFonts w:ascii="Arial" w:hAnsi="Arial" w:cs="Arial"/>
          <w:sz w:val="24"/>
          <w:szCs w:val="24"/>
          <w:lang w:val="en-GB"/>
        </w:rPr>
        <w:t>as well as</w:t>
      </w:r>
      <w:r w:rsidR="00FD6916" w:rsidRPr="006A7771">
        <w:rPr>
          <w:rFonts w:ascii="Arial" w:hAnsi="Arial" w:cs="Arial"/>
          <w:sz w:val="24"/>
          <w:szCs w:val="24"/>
          <w:lang w:val="en-GB"/>
        </w:rPr>
        <w:t xml:space="preserve"> </w:t>
      </w:r>
      <w:r w:rsidR="00E441F2" w:rsidRPr="006A7771">
        <w:rPr>
          <w:rFonts w:ascii="Arial" w:hAnsi="Arial" w:cs="Arial"/>
          <w:sz w:val="24"/>
          <w:szCs w:val="24"/>
          <w:lang w:val="en-GB"/>
        </w:rPr>
        <w:t>the voluntary nature of their participation</w:t>
      </w:r>
      <w:r w:rsidR="00927966">
        <w:rPr>
          <w:rFonts w:ascii="Arial" w:hAnsi="Arial" w:cs="Arial"/>
          <w:sz w:val="24"/>
          <w:szCs w:val="24"/>
          <w:lang w:val="en-GB"/>
        </w:rPr>
        <w:t>,</w:t>
      </w:r>
      <w:r w:rsidR="00EA019F" w:rsidRPr="006A7771">
        <w:rPr>
          <w:rFonts w:ascii="Arial" w:hAnsi="Arial" w:cs="Arial"/>
          <w:sz w:val="24"/>
          <w:szCs w:val="24"/>
          <w:lang w:val="en-GB"/>
        </w:rPr>
        <w:t xml:space="preserve"> among other things</w:t>
      </w:r>
      <w:r w:rsidR="00927966">
        <w:rPr>
          <w:rFonts w:ascii="Arial" w:hAnsi="Arial" w:cs="Arial"/>
          <w:sz w:val="24"/>
          <w:szCs w:val="24"/>
          <w:lang w:val="en-GB"/>
        </w:rPr>
        <w:t>,</w:t>
      </w:r>
      <w:r w:rsidR="00EA019F" w:rsidRPr="006A7771">
        <w:rPr>
          <w:rFonts w:ascii="Arial" w:hAnsi="Arial" w:cs="Arial"/>
          <w:sz w:val="24"/>
          <w:szCs w:val="24"/>
          <w:lang w:val="en-GB"/>
        </w:rPr>
        <w:t xml:space="preserve"> by using easily</w:t>
      </w:r>
      <w:r w:rsidR="00E12B90" w:rsidRPr="006A7771">
        <w:rPr>
          <w:rFonts w:ascii="Arial" w:hAnsi="Arial" w:cs="Arial"/>
          <w:sz w:val="24"/>
          <w:szCs w:val="24"/>
          <w:lang w:val="en-GB"/>
        </w:rPr>
        <w:t xml:space="preserve"> </w:t>
      </w:r>
      <w:r w:rsidR="00EA019F" w:rsidRPr="006A7771">
        <w:rPr>
          <w:rFonts w:ascii="Arial" w:hAnsi="Arial" w:cs="Arial"/>
          <w:sz w:val="24"/>
          <w:szCs w:val="24"/>
          <w:lang w:val="en-GB"/>
        </w:rPr>
        <w:t>understandable short words and short sentences</w:t>
      </w:r>
      <w:r w:rsidR="00E441F2" w:rsidRPr="006A7771">
        <w:rPr>
          <w:rFonts w:ascii="Arial" w:hAnsi="Arial" w:cs="Arial"/>
          <w:sz w:val="24"/>
          <w:szCs w:val="24"/>
          <w:lang w:val="en-GB"/>
        </w:rPr>
        <w:t>.</w:t>
      </w:r>
      <w:r w:rsidR="00A855B5" w:rsidRPr="006A7771">
        <w:rPr>
          <w:rFonts w:ascii="Arial" w:hAnsi="Arial" w:cs="Arial"/>
          <w:sz w:val="24"/>
          <w:szCs w:val="24"/>
          <w:lang w:val="en-GB"/>
        </w:rPr>
        <w:t xml:space="preserve"> </w:t>
      </w:r>
      <w:r w:rsidR="00167BFF" w:rsidRPr="006A7771">
        <w:rPr>
          <w:rFonts w:ascii="Arial" w:hAnsi="Arial" w:cs="Arial"/>
          <w:sz w:val="24"/>
          <w:szCs w:val="24"/>
          <w:lang w:val="en-GB"/>
        </w:rPr>
        <w:t>L</w:t>
      </w:r>
      <w:r w:rsidR="000926C1" w:rsidRPr="006A7771">
        <w:rPr>
          <w:rFonts w:ascii="Arial" w:hAnsi="Arial" w:cs="Arial"/>
          <w:sz w:val="24"/>
          <w:szCs w:val="24"/>
          <w:lang w:val="en-GB"/>
        </w:rPr>
        <w:t xml:space="preserve">imits or threats to privacy and confidentiality as a result of the particular type of sampling strategy employed </w:t>
      </w:r>
      <w:r w:rsidR="00167BFF" w:rsidRPr="006A7771">
        <w:rPr>
          <w:rFonts w:ascii="Arial" w:hAnsi="Arial" w:cs="Arial"/>
          <w:sz w:val="24"/>
          <w:szCs w:val="24"/>
          <w:lang w:val="en-GB"/>
        </w:rPr>
        <w:t>represent risks</w:t>
      </w:r>
      <w:r w:rsidR="00020E2B">
        <w:rPr>
          <w:rFonts w:ascii="Arial" w:hAnsi="Arial" w:cs="Arial"/>
          <w:sz w:val="24"/>
          <w:szCs w:val="24"/>
          <w:lang w:val="en-GB"/>
        </w:rPr>
        <w:t>,</w:t>
      </w:r>
      <w:r w:rsidR="00167BFF" w:rsidRPr="006A7771">
        <w:rPr>
          <w:rFonts w:ascii="Arial" w:hAnsi="Arial" w:cs="Arial"/>
          <w:sz w:val="24"/>
          <w:szCs w:val="24"/>
          <w:lang w:val="en-GB"/>
        </w:rPr>
        <w:t xml:space="preserve"> to which </w:t>
      </w:r>
      <w:r w:rsidR="0037771B">
        <w:rPr>
          <w:rFonts w:ascii="Arial" w:hAnsi="Arial" w:cs="Arial"/>
          <w:sz w:val="24"/>
          <w:szCs w:val="24"/>
          <w:lang w:val="en-GB"/>
        </w:rPr>
        <w:t>potential</w:t>
      </w:r>
      <w:r w:rsidR="0037771B" w:rsidRPr="006A7771">
        <w:rPr>
          <w:rFonts w:ascii="Arial" w:hAnsi="Arial" w:cs="Arial"/>
          <w:sz w:val="24"/>
          <w:szCs w:val="24"/>
          <w:lang w:val="en-GB"/>
        </w:rPr>
        <w:t xml:space="preserve"> </w:t>
      </w:r>
      <w:r w:rsidR="00167BFF" w:rsidRPr="006A7771">
        <w:rPr>
          <w:rFonts w:ascii="Arial" w:hAnsi="Arial" w:cs="Arial"/>
          <w:sz w:val="24"/>
          <w:szCs w:val="24"/>
          <w:lang w:val="en-GB"/>
        </w:rPr>
        <w:t xml:space="preserve">participants should be alerted. Where applicable, </w:t>
      </w:r>
      <w:r w:rsidR="00010A5E">
        <w:rPr>
          <w:rFonts w:ascii="Arial" w:hAnsi="Arial" w:cs="Arial"/>
          <w:sz w:val="24"/>
          <w:szCs w:val="24"/>
          <w:lang w:val="en-GB"/>
        </w:rPr>
        <w:t>persons</w:t>
      </w:r>
      <w:r w:rsidR="00010A5E" w:rsidRPr="006A7771">
        <w:rPr>
          <w:rFonts w:ascii="Arial" w:hAnsi="Arial" w:cs="Arial"/>
          <w:sz w:val="24"/>
          <w:szCs w:val="24"/>
          <w:lang w:val="en-GB"/>
        </w:rPr>
        <w:t xml:space="preserve"> </w:t>
      </w:r>
      <w:r w:rsidR="00167BFF" w:rsidRPr="006A7771">
        <w:rPr>
          <w:rFonts w:ascii="Arial" w:hAnsi="Arial" w:cs="Arial"/>
          <w:sz w:val="24"/>
          <w:szCs w:val="24"/>
          <w:lang w:val="en-GB"/>
        </w:rPr>
        <w:t xml:space="preserve">invited to participate </w:t>
      </w:r>
      <w:r w:rsidR="00010A5E">
        <w:rPr>
          <w:rFonts w:ascii="Arial" w:hAnsi="Arial" w:cs="Arial"/>
          <w:sz w:val="24"/>
          <w:szCs w:val="24"/>
          <w:lang w:val="en-GB"/>
        </w:rPr>
        <w:t xml:space="preserve">in </w:t>
      </w:r>
      <w:r w:rsidR="00764D44">
        <w:rPr>
          <w:rFonts w:ascii="Arial" w:hAnsi="Arial" w:cs="Arial"/>
          <w:sz w:val="24"/>
          <w:szCs w:val="24"/>
          <w:lang w:val="en-GB"/>
        </w:rPr>
        <w:t xml:space="preserve">a </w:t>
      </w:r>
      <w:r w:rsidR="00010A5E">
        <w:rPr>
          <w:rFonts w:ascii="Arial" w:hAnsi="Arial" w:cs="Arial"/>
          <w:sz w:val="24"/>
          <w:szCs w:val="24"/>
          <w:lang w:val="en-GB"/>
        </w:rPr>
        <w:t xml:space="preserve">research </w:t>
      </w:r>
      <w:r w:rsidR="00764D44">
        <w:rPr>
          <w:rFonts w:ascii="Arial" w:hAnsi="Arial" w:cs="Arial"/>
          <w:sz w:val="24"/>
          <w:szCs w:val="24"/>
          <w:lang w:val="en-GB"/>
        </w:rPr>
        <w:t xml:space="preserve">project </w:t>
      </w:r>
      <w:r w:rsidR="00167BFF" w:rsidRPr="006A7771">
        <w:rPr>
          <w:rFonts w:ascii="Arial" w:hAnsi="Arial" w:cs="Arial"/>
          <w:sz w:val="24"/>
          <w:szCs w:val="24"/>
          <w:lang w:val="en-GB"/>
        </w:rPr>
        <w:t xml:space="preserve">should also be made aware </w:t>
      </w:r>
      <w:r w:rsidR="00764D44">
        <w:rPr>
          <w:rFonts w:ascii="Arial" w:hAnsi="Arial" w:cs="Arial"/>
          <w:sz w:val="24"/>
          <w:szCs w:val="24"/>
          <w:lang w:val="en-GB"/>
        </w:rPr>
        <w:t>if there is an</w:t>
      </w:r>
      <w:r w:rsidR="00167BFF" w:rsidRPr="006A7771">
        <w:rPr>
          <w:rFonts w:ascii="Arial" w:hAnsi="Arial" w:cs="Arial"/>
          <w:sz w:val="24"/>
          <w:szCs w:val="24"/>
          <w:lang w:val="en-GB"/>
        </w:rPr>
        <w:t xml:space="preserve"> absence of direct be</w:t>
      </w:r>
      <w:r w:rsidR="00EA019F" w:rsidRPr="006A7771">
        <w:rPr>
          <w:rFonts w:ascii="Arial" w:hAnsi="Arial" w:cs="Arial"/>
          <w:sz w:val="24"/>
          <w:szCs w:val="24"/>
          <w:lang w:val="en-GB"/>
        </w:rPr>
        <w:t>ne</w:t>
      </w:r>
      <w:r w:rsidR="00167BFF" w:rsidRPr="006A7771">
        <w:rPr>
          <w:rFonts w:ascii="Arial" w:hAnsi="Arial" w:cs="Arial"/>
          <w:sz w:val="24"/>
          <w:szCs w:val="24"/>
          <w:lang w:val="en-GB"/>
        </w:rPr>
        <w:t xml:space="preserve">fit to them from </w:t>
      </w:r>
      <w:r w:rsidR="00764D44">
        <w:rPr>
          <w:rFonts w:ascii="Arial" w:hAnsi="Arial" w:cs="Arial"/>
          <w:sz w:val="24"/>
          <w:szCs w:val="24"/>
          <w:lang w:val="en-GB"/>
        </w:rPr>
        <w:t xml:space="preserve">participation in </w:t>
      </w:r>
      <w:r w:rsidR="00167BFF" w:rsidRPr="006A7771">
        <w:rPr>
          <w:rFonts w:ascii="Arial" w:hAnsi="Arial" w:cs="Arial"/>
          <w:sz w:val="24"/>
          <w:szCs w:val="24"/>
          <w:lang w:val="en-GB"/>
        </w:rPr>
        <w:t xml:space="preserve">the project (Human-Vogel </w:t>
      </w:r>
      <w:r w:rsidR="00A855B5" w:rsidRPr="006A7771">
        <w:rPr>
          <w:rFonts w:ascii="Arial" w:hAnsi="Arial" w:cs="Arial"/>
          <w:sz w:val="24"/>
          <w:szCs w:val="24"/>
          <w:lang w:val="en-GB"/>
        </w:rPr>
        <w:t>and</w:t>
      </w:r>
      <w:r w:rsidR="00167BFF" w:rsidRPr="006A7771">
        <w:rPr>
          <w:rFonts w:ascii="Arial" w:hAnsi="Arial" w:cs="Arial"/>
          <w:sz w:val="24"/>
          <w:szCs w:val="24"/>
          <w:lang w:val="en-GB"/>
        </w:rPr>
        <w:t xml:space="preserve"> Coetzee 2011</w:t>
      </w:r>
      <w:r w:rsidR="00A855B5" w:rsidRPr="006A7771">
        <w:rPr>
          <w:rFonts w:ascii="Arial" w:hAnsi="Arial" w:cs="Arial"/>
          <w:sz w:val="24"/>
          <w:szCs w:val="24"/>
          <w:lang w:val="en-GB"/>
        </w:rPr>
        <w:t xml:space="preserve">, </w:t>
      </w:r>
      <w:r w:rsidR="00167BFF" w:rsidRPr="006A7771">
        <w:rPr>
          <w:rFonts w:ascii="Arial" w:hAnsi="Arial" w:cs="Arial"/>
          <w:sz w:val="24"/>
          <w:szCs w:val="24"/>
          <w:lang w:val="en-GB"/>
        </w:rPr>
        <w:t xml:space="preserve">178). It is conceivable that failure to disclose details </w:t>
      </w:r>
      <w:r w:rsidR="00A53B59" w:rsidRPr="006A7771">
        <w:rPr>
          <w:rFonts w:ascii="Arial" w:hAnsi="Arial" w:cs="Arial"/>
          <w:sz w:val="24"/>
          <w:szCs w:val="24"/>
          <w:lang w:val="en-GB"/>
        </w:rPr>
        <w:t>about</w:t>
      </w:r>
      <w:r w:rsidR="00167BFF" w:rsidRPr="006A7771">
        <w:rPr>
          <w:rFonts w:ascii="Arial" w:hAnsi="Arial" w:cs="Arial"/>
          <w:sz w:val="24"/>
          <w:szCs w:val="24"/>
          <w:lang w:val="en-GB"/>
        </w:rPr>
        <w:t xml:space="preserve"> possible risks</w:t>
      </w:r>
      <w:r w:rsidR="00F92FED">
        <w:rPr>
          <w:rFonts w:ascii="Arial" w:hAnsi="Arial" w:cs="Arial"/>
          <w:sz w:val="24"/>
          <w:szCs w:val="24"/>
          <w:lang w:val="en-GB"/>
        </w:rPr>
        <w:t xml:space="preserve"> associated with participation in a research project</w:t>
      </w:r>
      <w:r w:rsidR="00764D44">
        <w:rPr>
          <w:rFonts w:ascii="Arial" w:hAnsi="Arial" w:cs="Arial"/>
          <w:sz w:val="24"/>
          <w:szCs w:val="24"/>
          <w:lang w:val="en-GB"/>
        </w:rPr>
        <w:t>,</w:t>
      </w:r>
      <w:r w:rsidR="00167BFF" w:rsidRPr="006A7771">
        <w:rPr>
          <w:rFonts w:ascii="Arial" w:hAnsi="Arial" w:cs="Arial"/>
          <w:sz w:val="24"/>
          <w:szCs w:val="24"/>
          <w:lang w:val="en-GB"/>
        </w:rPr>
        <w:t xml:space="preserve"> as well as </w:t>
      </w:r>
      <w:r w:rsidR="00764D44">
        <w:rPr>
          <w:rFonts w:ascii="Arial" w:hAnsi="Arial" w:cs="Arial"/>
          <w:sz w:val="24"/>
          <w:szCs w:val="24"/>
          <w:lang w:val="en-GB"/>
        </w:rPr>
        <w:t>an</w:t>
      </w:r>
      <w:r w:rsidR="00764D44" w:rsidRPr="006A7771">
        <w:rPr>
          <w:rFonts w:ascii="Arial" w:hAnsi="Arial" w:cs="Arial"/>
          <w:sz w:val="24"/>
          <w:szCs w:val="24"/>
          <w:lang w:val="en-GB"/>
        </w:rPr>
        <w:t xml:space="preserve"> </w:t>
      </w:r>
      <w:r w:rsidR="00167BFF" w:rsidRPr="006A7771">
        <w:rPr>
          <w:rFonts w:ascii="Arial" w:hAnsi="Arial" w:cs="Arial"/>
          <w:sz w:val="24"/>
          <w:szCs w:val="24"/>
          <w:lang w:val="en-GB"/>
        </w:rPr>
        <w:t>absence of benefits</w:t>
      </w:r>
      <w:r w:rsidR="00764D44">
        <w:rPr>
          <w:rFonts w:ascii="Arial" w:hAnsi="Arial" w:cs="Arial"/>
          <w:sz w:val="24"/>
          <w:szCs w:val="24"/>
          <w:lang w:val="en-GB"/>
        </w:rPr>
        <w:t>,</w:t>
      </w:r>
      <w:r w:rsidR="00167BFF" w:rsidRPr="006A7771">
        <w:rPr>
          <w:rFonts w:ascii="Arial" w:hAnsi="Arial" w:cs="Arial"/>
          <w:sz w:val="24"/>
          <w:szCs w:val="24"/>
          <w:lang w:val="en-GB"/>
        </w:rPr>
        <w:t xml:space="preserve"> could lead to legal repercussions for the researcher(s) and the authority issuing the </w:t>
      </w:r>
      <w:r w:rsidR="00A53B59" w:rsidRPr="006A7771">
        <w:rPr>
          <w:rFonts w:ascii="Arial" w:hAnsi="Arial" w:cs="Arial"/>
          <w:sz w:val="24"/>
          <w:szCs w:val="24"/>
          <w:lang w:val="en-GB"/>
        </w:rPr>
        <w:t>ethics clearance.</w:t>
      </w:r>
    </w:p>
    <w:p w14:paraId="45F09923" w14:textId="77777777" w:rsidR="008517E2" w:rsidRPr="006A7771"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lastRenderedPageBreak/>
        <w:t>7</w:t>
      </w:r>
      <w:r w:rsidRPr="006A7771">
        <w:rPr>
          <w:rFonts w:ascii="Arial" w:hAnsi="Arial" w:cs="Arial"/>
          <w:b/>
          <w:sz w:val="24"/>
          <w:szCs w:val="24"/>
          <w:lang w:val="en-GB"/>
        </w:rPr>
        <w:tab/>
      </w:r>
      <w:r w:rsidR="008517E2" w:rsidRPr="006A7771">
        <w:rPr>
          <w:rFonts w:ascii="Arial" w:hAnsi="Arial" w:cs="Arial"/>
          <w:b/>
          <w:sz w:val="24"/>
          <w:szCs w:val="24"/>
          <w:lang w:val="en-GB"/>
        </w:rPr>
        <w:t>LIABILITY</w:t>
      </w:r>
    </w:p>
    <w:p w14:paraId="3A2FB100" w14:textId="0C0F2E67" w:rsidR="00AA2F71" w:rsidRPr="006A7771"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t>7.1</w:t>
      </w:r>
      <w:r w:rsidRPr="006A7771">
        <w:rPr>
          <w:rFonts w:ascii="Arial" w:hAnsi="Arial" w:cs="Arial"/>
          <w:b/>
          <w:sz w:val="24"/>
          <w:szCs w:val="24"/>
          <w:lang w:val="en-GB"/>
        </w:rPr>
        <w:tab/>
      </w:r>
      <w:r w:rsidR="00764D44">
        <w:rPr>
          <w:rFonts w:ascii="Arial" w:hAnsi="Arial" w:cs="Arial"/>
          <w:b/>
          <w:sz w:val="24"/>
          <w:szCs w:val="24"/>
          <w:lang w:val="en-GB"/>
        </w:rPr>
        <w:t>The g</w:t>
      </w:r>
      <w:r w:rsidR="00AA2F71" w:rsidRPr="006A7771">
        <w:rPr>
          <w:rFonts w:ascii="Arial" w:hAnsi="Arial" w:cs="Arial"/>
          <w:b/>
          <w:sz w:val="24"/>
          <w:szCs w:val="24"/>
          <w:lang w:val="en-GB"/>
        </w:rPr>
        <w:t>eneral principle</w:t>
      </w:r>
      <w:r w:rsidR="00020E2B">
        <w:rPr>
          <w:rFonts w:ascii="Arial" w:hAnsi="Arial" w:cs="Arial"/>
          <w:b/>
          <w:sz w:val="24"/>
          <w:szCs w:val="24"/>
          <w:lang w:val="en-GB"/>
        </w:rPr>
        <w:t>s</w:t>
      </w:r>
      <w:r w:rsidR="00AA2F71" w:rsidRPr="006A7771">
        <w:rPr>
          <w:rFonts w:ascii="Arial" w:hAnsi="Arial" w:cs="Arial"/>
          <w:b/>
          <w:sz w:val="24"/>
          <w:szCs w:val="24"/>
          <w:lang w:val="en-GB"/>
        </w:rPr>
        <w:t xml:space="preserve"> of vicarious liability</w:t>
      </w:r>
    </w:p>
    <w:p w14:paraId="52A62C4F" w14:textId="25326A57"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In the recent Constitutional Court case of </w:t>
      </w:r>
      <w:r w:rsidRPr="006A7771">
        <w:rPr>
          <w:rFonts w:ascii="Arial" w:hAnsi="Arial" w:cs="Arial"/>
          <w:i/>
          <w:sz w:val="24"/>
          <w:szCs w:val="24"/>
          <w:lang w:val="en-GB"/>
        </w:rPr>
        <w:t>F v Min</w:t>
      </w:r>
      <w:r w:rsidR="00A53B59" w:rsidRPr="006A7771">
        <w:rPr>
          <w:rFonts w:ascii="Arial" w:hAnsi="Arial" w:cs="Arial"/>
          <w:i/>
          <w:sz w:val="24"/>
          <w:szCs w:val="24"/>
          <w:lang w:val="en-GB"/>
        </w:rPr>
        <w:t>i</w:t>
      </w:r>
      <w:r w:rsidRPr="006A7771">
        <w:rPr>
          <w:rFonts w:ascii="Arial" w:hAnsi="Arial" w:cs="Arial"/>
          <w:i/>
          <w:sz w:val="24"/>
          <w:szCs w:val="24"/>
          <w:lang w:val="en-GB"/>
        </w:rPr>
        <w:t xml:space="preserve">ster of Safety and Security and </w:t>
      </w:r>
      <w:r w:rsidR="00A53B59" w:rsidRPr="006A7771">
        <w:rPr>
          <w:rFonts w:ascii="Arial" w:hAnsi="Arial" w:cs="Arial"/>
          <w:i/>
          <w:sz w:val="24"/>
          <w:szCs w:val="24"/>
          <w:lang w:val="en-GB"/>
        </w:rPr>
        <w:t>Another</w:t>
      </w:r>
      <w:r w:rsidR="00A53B59" w:rsidRPr="006A7771">
        <w:rPr>
          <w:rFonts w:ascii="Arial" w:hAnsi="Arial" w:cs="Arial"/>
          <w:sz w:val="24"/>
          <w:szCs w:val="24"/>
          <w:lang w:val="en-GB"/>
        </w:rPr>
        <w:t>, the C</w:t>
      </w:r>
      <w:r w:rsidRPr="006A7771">
        <w:rPr>
          <w:rFonts w:ascii="Arial" w:hAnsi="Arial" w:cs="Arial"/>
          <w:sz w:val="24"/>
          <w:szCs w:val="24"/>
          <w:lang w:val="en-GB"/>
        </w:rPr>
        <w:t xml:space="preserve">ourt dealt with the general principles of vicarious liability and how they </w:t>
      </w:r>
      <w:r w:rsidR="00020E2B">
        <w:rPr>
          <w:rFonts w:ascii="Arial" w:hAnsi="Arial" w:cs="Arial"/>
          <w:sz w:val="24"/>
          <w:szCs w:val="24"/>
          <w:lang w:val="en-GB"/>
        </w:rPr>
        <w:t xml:space="preserve">had </w:t>
      </w:r>
      <w:r w:rsidRPr="006A7771">
        <w:rPr>
          <w:rFonts w:ascii="Arial" w:hAnsi="Arial" w:cs="Arial"/>
          <w:sz w:val="24"/>
          <w:szCs w:val="24"/>
          <w:lang w:val="en-GB"/>
        </w:rPr>
        <w:t xml:space="preserve">evolved until the so-called case of K was decided. </w:t>
      </w:r>
    </w:p>
    <w:p w14:paraId="4BFEAE56" w14:textId="58D41A85"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With regard to vicar</w:t>
      </w:r>
      <w:r w:rsidR="00A53B59" w:rsidRPr="006A7771">
        <w:rPr>
          <w:rFonts w:ascii="Arial" w:hAnsi="Arial" w:cs="Arial"/>
          <w:sz w:val="24"/>
          <w:szCs w:val="24"/>
          <w:lang w:val="en-GB"/>
        </w:rPr>
        <w:t>ious liability in general, the C</w:t>
      </w:r>
      <w:r w:rsidRPr="006A7771">
        <w:rPr>
          <w:rFonts w:ascii="Arial" w:hAnsi="Arial" w:cs="Arial"/>
          <w:sz w:val="24"/>
          <w:szCs w:val="24"/>
          <w:lang w:val="en-GB"/>
        </w:rPr>
        <w:t>ourt stated that vicarious liability means</w:t>
      </w:r>
      <w:r w:rsidR="00A53B59" w:rsidRPr="006A7771">
        <w:rPr>
          <w:rFonts w:ascii="Arial" w:hAnsi="Arial" w:cs="Arial"/>
          <w:sz w:val="24"/>
          <w:szCs w:val="24"/>
          <w:lang w:val="en-GB"/>
        </w:rPr>
        <w:t xml:space="preserve"> that </w:t>
      </w:r>
      <w:r w:rsidRPr="006A7771">
        <w:rPr>
          <w:rFonts w:ascii="Arial" w:hAnsi="Arial" w:cs="Arial"/>
          <w:sz w:val="24"/>
          <w:szCs w:val="24"/>
          <w:lang w:val="en-GB"/>
        </w:rPr>
        <w:t>a person may be held liable for the wrongful act or omission of another e</w:t>
      </w:r>
      <w:r w:rsidR="00A53B59" w:rsidRPr="006A7771">
        <w:rPr>
          <w:rFonts w:ascii="Arial" w:hAnsi="Arial" w:cs="Arial"/>
          <w:sz w:val="24"/>
          <w:szCs w:val="24"/>
          <w:lang w:val="en-GB"/>
        </w:rPr>
        <w:t xml:space="preserve">ven </w:t>
      </w:r>
      <w:r w:rsidR="00C82886">
        <w:rPr>
          <w:rFonts w:ascii="Arial" w:hAnsi="Arial" w:cs="Arial"/>
          <w:sz w:val="24"/>
          <w:szCs w:val="24"/>
          <w:lang w:val="en-GB"/>
        </w:rPr>
        <w:t>if</w:t>
      </w:r>
      <w:r w:rsidR="00C82886" w:rsidRPr="006A7771">
        <w:rPr>
          <w:rFonts w:ascii="Arial" w:hAnsi="Arial" w:cs="Arial"/>
          <w:sz w:val="24"/>
          <w:szCs w:val="24"/>
          <w:lang w:val="en-GB"/>
        </w:rPr>
        <w:t xml:space="preserve"> </w:t>
      </w:r>
      <w:r w:rsidR="00A53B59" w:rsidRPr="006A7771">
        <w:rPr>
          <w:rFonts w:ascii="Arial" w:hAnsi="Arial" w:cs="Arial"/>
          <w:sz w:val="24"/>
          <w:szCs w:val="24"/>
          <w:lang w:val="en-GB"/>
        </w:rPr>
        <w:t xml:space="preserve">the former did not, </w:t>
      </w:r>
      <w:r w:rsidRPr="006A7771">
        <w:rPr>
          <w:rFonts w:ascii="Arial" w:hAnsi="Arial" w:cs="Arial"/>
          <w:sz w:val="24"/>
          <w:szCs w:val="24"/>
          <w:lang w:val="en-GB"/>
        </w:rPr>
        <w:t>strictly speaking, engage in any wrongful conduct</w:t>
      </w:r>
      <w:r w:rsidR="00020E2B">
        <w:rPr>
          <w:rFonts w:ascii="Arial" w:hAnsi="Arial" w:cs="Arial"/>
          <w:sz w:val="24"/>
          <w:szCs w:val="24"/>
          <w:lang w:val="en-GB"/>
        </w:rPr>
        <w:t xml:space="preserve"> </w:t>
      </w:r>
      <w:r w:rsidR="00020E2B" w:rsidRPr="006D7776">
        <w:rPr>
          <w:rFonts w:ascii="Arial" w:hAnsi="Arial" w:cs="Arial"/>
          <w:sz w:val="24"/>
          <w:szCs w:val="24"/>
          <w:lang w:val="en-GB"/>
        </w:rPr>
        <w:t>(</w:t>
      </w:r>
      <w:r w:rsidR="00020E2B">
        <w:rPr>
          <w:rFonts w:ascii="Arial" w:hAnsi="Arial" w:cs="Arial"/>
          <w:sz w:val="24"/>
          <w:szCs w:val="24"/>
          <w:lang w:val="en-GB"/>
        </w:rPr>
        <w:t xml:space="preserve">see </w:t>
      </w:r>
      <w:r w:rsidR="00020E2B" w:rsidRPr="006D7776">
        <w:rPr>
          <w:rFonts w:ascii="Arial" w:hAnsi="Arial" w:cs="Arial"/>
          <w:sz w:val="24"/>
          <w:szCs w:val="24"/>
          <w:lang w:val="en-GB"/>
        </w:rPr>
        <w:t>paragraph 40)</w:t>
      </w:r>
      <w:r w:rsidRPr="006A7771">
        <w:rPr>
          <w:rFonts w:ascii="Arial" w:hAnsi="Arial" w:cs="Arial"/>
          <w:sz w:val="24"/>
          <w:szCs w:val="24"/>
          <w:lang w:val="en-GB"/>
        </w:rPr>
        <w:t xml:space="preserve">. </w:t>
      </w:r>
      <w:r w:rsidR="00020E2B">
        <w:rPr>
          <w:rFonts w:ascii="Arial" w:hAnsi="Arial" w:cs="Arial"/>
          <w:sz w:val="24"/>
          <w:szCs w:val="24"/>
          <w:lang w:val="en-GB"/>
        </w:rPr>
        <w:t>Such liability</w:t>
      </w:r>
      <w:r w:rsidR="00020E2B" w:rsidRPr="006A7771">
        <w:rPr>
          <w:rFonts w:ascii="Arial" w:hAnsi="Arial" w:cs="Arial"/>
          <w:sz w:val="24"/>
          <w:szCs w:val="24"/>
          <w:lang w:val="en-GB"/>
        </w:rPr>
        <w:t xml:space="preserve"> </w:t>
      </w:r>
      <w:r w:rsidRPr="006A7771">
        <w:rPr>
          <w:rFonts w:ascii="Arial" w:hAnsi="Arial" w:cs="Arial"/>
          <w:sz w:val="24"/>
          <w:szCs w:val="24"/>
          <w:lang w:val="en-GB"/>
        </w:rPr>
        <w:t xml:space="preserve">would arise where there is a particular relationship between those persons, such as </w:t>
      </w:r>
      <w:r w:rsidR="00020E2B">
        <w:rPr>
          <w:rFonts w:ascii="Arial" w:hAnsi="Arial" w:cs="Arial"/>
          <w:sz w:val="24"/>
          <w:szCs w:val="24"/>
          <w:lang w:val="en-GB"/>
        </w:rPr>
        <w:t xml:space="preserve">an </w:t>
      </w:r>
      <w:r w:rsidRPr="006A7771">
        <w:rPr>
          <w:rFonts w:ascii="Arial" w:hAnsi="Arial" w:cs="Arial"/>
          <w:sz w:val="24"/>
          <w:szCs w:val="24"/>
          <w:lang w:val="en-GB"/>
        </w:rPr>
        <w:t>employment</w:t>
      </w:r>
      <w:r w:rsidR="00020E2B">
        <w:rPr>
          <w:rFonts w:ascii="Arial" w:hAnsi="Arial" w:cs="Arial"/>
          <w:sz w:val="24"/>
          <w:szCs w:val="24"/>
          <w:lang w:val="en-GB"/>
        </w:rPr>
        <w:t xml:space="preserve"> relationship</w:t>
      </w:r>
      <w:r w:rsidRPr="006A7771">
        <w:rPr>
          <w:rFonts w:ascii="Arial" w:hAnsi="Arial" w:cs="Arial"/>
          <w:sz w:val="24"/>
          <w:szCs w:val="24"/>
          <w:lang w:val="en-GB"/>
        </w:rPr>
        <w:t>.</w:t>
      </w:r>
    </w:p>
    <w:p w14:paraId="49BBD49A" w14:textId="77777777" w:rsidR="00AA2F71" w:rsidRPr="006A7771" w:rsidRDefault="00A53B59" w:rsidP="00A442BF">
      <w:pPr>
        <w:spacing w:before="120" w:after="120" w:line="360" w:lineRule="auto"/>
        <w:jc w:val="both"/>
        <w:rPr>
          <w:rFonts w:ascii="Arial" w:hAnsi="Arial" w:cs="Arial"/>
          <w:sz w:val="24"/>
          <w:szCs w:val="24"/>
          <w:lang w:val="en-GB"/>
        </w:rPr>
      </w:pPr>
      <w:r w:rsidRPr="006A7771">
        <w:rPr>
          <w:rFonts w:ascii="Arial" w:hAnsi="Arial" w:cs="Arial"/>
          <w:b/>
          <w:sz w:val="24"/>
          <w:szCs w:val="24"/>
          <w:lang w:val="en-GB"/>
        </w:rPr>
        <w:t>7.2</w:t>
      </w:r>
      <w:r w:rsidRPr="006A7771">
        <w:rPr>
          <w:rFonts w:ascii="Arial" w:hAnsi="Arial" w:cs="Arial"/>
          <w:b/>
          <w:sz w:val="24"/>
          <w:szCs w:val="24"/>
          <w:lang w:val="en-GB"/>
        </w:rPr>
        <w:tab/>
      </w:r>
      <w:r w:rsidR="00AA2F71" w:rsidRPr="006A7771">
        <w:rPr>
          <w:rFonts w:ascii="Arial" w:hAnsi="Arial" w:cs="Arial"/>
          <w:b/>
          <w:sz w:val="24"/>
          <w:szCs w:val="24"/>
          <w:lang w:val="en-GB"/>
        </w:rPr>
        <w:t>The test(s) for vicarious liability</w:t>
      </w:r>
    </w:p>
    <w:p w14:paraId="45D7EF29" w14:textId="2B6C8E0A"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As a general rule, an employer is vicariously liable for the wrongful acts or omissions of an employee committed within the course and scope of </w:t>
      </w:r>
      <w:r w:rsidR="00A1461B">
        <w:rPr>
          <w:rFonts w:ascii="Arial" w:hAnsi="Arial" w:cs="Arial"/>
          <w:sz w:val="24"/>
          <w:szCs w:val="24"/>
          <w:lang w:val="en-GB"/>
        </w:rPr>
        <w:t xml:space="preserve">their </w:t>
      </w:r>
      <w:r w:rsidRPr="006A7771">
        <w:rPr>
          <w:rFonts w:ascii="Arial" w:hAnsi="Arial" w:cs="Arial"/>
          <w:sz w:val="24"/>
          <w:szCs w:val="24"/>
          <w:lang w:val="en-GB"/>
        </w:rPr>
        <w:t xml:space="preserve">employment, or </w:t>
      </w:r>
      <w:r w:rsidR="00485F78">
        <w:rPr>
          <w:rFonts w:ascii="Arial" w:hAnsi="Arial" w:cs="Arial"/>
          <w:sz w:val="24"/>
          <w:szCs w:val="24"/>
          <w:lang w:val="en-GB"/>
        </w:rPr>
        <w:t>while</w:t>
      </w:r>
      <w:r w:rsidR="00485F78" w:rsidRPr="006A7771">
        <w:rPr>
          <w:rFonts w:ascii="Arial" w:hAnsi="Arial" w:cs="Arial"/>
          <w:sz w:val="24"/>
          <w:szCs w:val="24"/>
          <w:lang w:val="en-GB"/>
        </w:rPr>
        <w:t xml:space="preserve"> </w:t>
      </w:r>
      <w:r w:rsidRPr="006A7771">
        <w:rPr>
          <w:rFonts w:ascii="Arial" w:hAnsi="Arial" w:cs="Arial"/>
          <w:sz w:val="24"/>
          <w:szCs w:val="24"/>
          <w:lang w:val="en-GB"/>
        </w:rPr>
        <w:t xml:space="preserve">the employee was engaged in any activity reasonably incidental to </w:t>
      </w:r>
      <w:r w:rsidR="002B2FB9">
        <w:rPr>
          <w:rFonts w:ascii="Arial" w:hAnsi="Arial" w:cs="Arial"/>
          <w:sz w:val="24"/>
          <w:szCs w:val="24"/>
          <w:lang w:val="en-GB"/>
        </w:rPr>
        <w:t xml:space="preserve">the course and scope of </w:t>
      </w:r>
      <w:r w:rsidR="00A1461B">
        <w:rPr>
          <w:rFonts w:ascii="Arial" w:hAnsi="Arial" w:cs="Arial"/>
          <w:sz w:val="24"/>
          <w:szCs w:val="24"/>
          <w:lang w:val="en-GB"/>
        </w:rPr>
        <w:t xml:space="preserve">their </w:t>
      </w:r>
      <w:r w:rsidR="002B2FB9">
        <w:rPr>
          <w:rFonts w:ascii="Arial" w:hAnsi="Arial" w:cs="Arial"/>
          <w:sz w:val="24"/>
          <w:szCs w:val="24"/>
          <w:lang w:val="en-GB"/>
        </w:rPr>
        <w:t>employment</w:t>
      </w:r>
      <w:r w:rsidRPr="006A7771">
        <w:rPr>
          <w:rFonts w:ascii="Arial" w:hAnsi="Arial" w:cs="Arial"/>
          <w:sz w:val="24"/>
          <w:szCs w:val="24"/>
          <w:lang w:val="en-GB"/>
        </w:rPr>
        <w:t xml:space="preserve">. Furthermore, the Court stated that two tests apply </w:t>
      </w:r>
      <w:r w:rsidR="00485F78">
        <w:rPr>
          <w:rFonts w:ascii="Arial" w:hAnsi="Arial" w:cs="Arial"/>
          <w:sz w:val="24"/>
          <w:szCs w:val="24"/>
          <w:lang w:val="en-GB"/>
        </w:rPr>
        <w:t>when determining</w:t>
      </w:r>
      <w:r w:rsidRPr="006A7771">
        <w:rPr>
          <w:rFonts w:ascii="Arial" w:hAnsi="Arial" w:cs="Arial"/>
          <w:sz w:val="24"/>
          <w:szCs w:val="24"/>
          <w:lang w:val="en-GB"/>
        </w:rPr>
        <w:t xml:space="preserve"> vicarious liability</w:t>
      </w:r>
      <w:r w:rsidR="00485F78">
        <w:rPr>
          <w:rFonts w:ascii="Arial" w:hAnsi="Arial" w:cs="Arial"/>
          <w:sz w:val="24"/>
          <w:szCs w:val="24"/>
          <w:lang w:val="en-GB"/>
        </w:rPr>
        <w:t xml:space="preserve"> </w:t>
      </w:r>
      <w:r w:rsidR="00485F78" w:rsidRPr="006D7776">
        <w:rPr>
          <w:rFonts w:ascii="Arial" w:hAnsi="Arial" w:cs="Arial"/>
          <w:sz w:val="24"/>
          <w:szCs w:val="24"/>
          <w:lang w:val="en-GB"/>
        </w:rPr>
        <w:t>(</w:t>
      </w:r>
      <w:r w:rsidR="00485F78">
        <w:rPr>
          <w:rFonts w:ascii="Arial" w:hAnsi="Arial" w:cs="Arial"/>
          <w:sz w:val="24"/>
          <w:szCs w:val="24"/>
          <w:lang w:val="en-GB"/>
        </w:rPr>
        <w:t xml:space="preserve">see </w:t>
      </w:r>
      <w:r w:rsidR="00485F78" w:rsidRPr="006D7776">
        <w:rPr>
          <w:rFonts w:ascii="Arial" w:hAnsi="Arial" w:cs="Arial"/>
          <w:sz w:val="24"/>
          <w:szCs w:val="24"/>
          <w:lang w:val="en-GB"/>
        </w:rPr>
        <w:t>paragraph 41)</w:t>
      </w:r>
      <w:r w:rsidRPr="006A7771">
        <w:rPr>
          <w:rFonts w:ascii="Arial" w:hAnsi="Arial" w:cs="Arial"/>
          <w:sz w:val="24"/>
          <w:szCs w:val="24"/>
          <w:lang w:val="en-GB"/>
        </w:rPr>
        <w:t xml:space="preserve">. One </w:t>
      </w:r>
      <w:r w:rsidR="00485F78">
        <w:rPr>
          <w:rFonts w:ascii="Arial" w:hAnsi="Arial" w:cs="Arial"/>
          <w:sz w:val="24"/>
          <w:szCs w:val="24"/>
          <w:lang w:val="en-GB"/>
        </w:rPr>
        <w:t xml:space="preserve">test </w:t>
      </w:r>
      <w:r w:rsidRPr="006A7771">
        <w:rPr>
          <w:rFonts w:ascii="Arial" w:hAnsi="Arial" w:cs="Arial"/>
          <w:sz w:val="24"/>
          <w:szCs w:val="24"/>
          <w:lang w:val="en-GB"/>
        </w:rPr>
        <w:t>applies when an employee commits the delict while going about the employer</w:t>
      </w:r>
      <w:r w:rsidR="00A1461B">
        <w:rPr>
          <w:rFonts w:ascii="Arial" w:hAnsi="Arial" w:cs="Arial"/>
          <w:sz w:val="24"/>
          <w:szCs w:val="24"/>
          <w:lang w:val="en-GB"/>
        </w:rPr>
        <w:t>’</w:t>
      </w:r>
      <w:r w:rsidRPr="006A7771">
        <w:rPr>
          <w:rFonts w:ascii="Arial" w:hAnsi="Arial" w:cs="Arial"/>
          <w:sz w:val="24"/>
          <w:szCs w:val="24"/>
          <w:lang w:val="en-GB"/>
        </w:rPr>
        <w:t xml:space="preserve">s business. This is generally regarded as the </w:t>
      </w:r>
      <w:r w:rsidR="00A53B59" w:rsidRPr="006A7771">
        <w:rPr>
          <w:rFonts w:ascii="Arial" w:hAnsi="Arial" w:cs="Arial"/>
          <w:i/>
          <w:sz w:val="24"/>
          <w:szCs w:val="24"/>
          <w:lang w:val="en-GB"/>
        </w:rPr>
        <w:t>standard test</w:t>
      </w:r>
      <w:r w:rsidRPr="006A7771">
        <w:rPr>
          <w:rFonts w:ascii="Arial" w:hAnsi="Arial" w:cs="Arial"/>
          <w:sz w:val="24"/>
          <w:szCs w:val="24"/>
          <w:lang w:val="en-GB"/>
        </w:rPr>
        <w:t xml:space="preserve">. The other test finds application where wrongdoing takes place outside the course and scope of </w:t>
      </w:r>
      <w:r w:rsidR="00A1461B">
        <w:rPr>
          <w:rFonts w:ascii="Arial" w:hAnsi="Arial" w:cs="Arial"/>
          <w:sz w:val="24"/>
          <w:szCs w:val="24"/>
          <w:lang w:val="en-GB"/>
        </w:rPr>
        <w:t xml:space="preserve">the employee’s </w:t>
      </w:r>
      <w:r w:rsidR="00A53B59" w:rsidRPr="006A7771">
        <w:rPr>
          <w:rFonts w:ascii="Arial" w:hAnsi="Arial" w:cs="Arial"/>
          <w:sz w:val="24"/>
          <w:szCs w:val="24"/>
          <w:lang w:val="en-GB"/>
        </w:rPr>
        <w:t xml:space="preserve">employment. These are known as </w:t>
      </w:r>
      <w:r w:rsidR="00A53B59" w:rsidRPr="006A7771">
        <w:rPr>
          <w:rFonts w:ascii="Arial" w:hAnsi="Arial" w:cs="Arial"/>
          <w:i/>
          <w:sz w:val="24"/>
          <w:szCs w:val="24"/>
          <w:lang w:val="en-GB"/>
        </w:rPr>
        <w:t>deviation cases</w:t>
      </w:r>
      <w:r w:rsidR="00A53B59" w:rsidRPr="006A7771">
        <w:rPr>
          <w:rFonts w:ascii="Arial" w:hAnsi="Arial" w:cs="Arial"/>
          <w:sz w:val="24"/>
          <w:szCs w:val="24"/>
          <w:lang w:val="en-GB"/>
        </w:rPr>
        <w:t>.</w:t>
      </w:r>
      <w:r w:rsidRPr="006A7771">
        <w:rPr>
          <w:rFonts w:ascii="Arial" w:hAnsi="Arial" w:cs="Arial"/>
          <w:sz w:val="24"/>
          <w:szCs w:val="24"/>
          <w:lang w:val="en-GB"/>
        </w:rPr>
        <w:t xml:space="preserve"> </w:t>
      </w:r>
      <w:r w:rsidR="006140A3" w:rsidRPr="006A7771">
        <w:rPr>
          <w:rFonts w:ascii="Arial" w:hAnsi="Arial" w:cs="Arial"/>
          <w:sz w:val="24"/>
          <w:szCs w:val="24"/>
          <w:lang w:val="en-GB"/>
        </w:rPr>
        <w:t xml:space="preserve">Sometimes </w:t>
      </w:r>
      <w:r w:rsidR="00A53B59" w:rsidRPr="006A7771">
        <w:rPr>
          <w:rFonts w:ascii="Arial" w:hAnsi="Arial" w:cs="Arial"/>
          <w:sz w:val="24"/>
          <w:szCs w:val="24"/>
          <w:lang w:val="en-GB"/>
        </w:rPr>
        <w:t xml:space="preserve">the latter is </w:t>
      </w:r>
      <w:r w:rsidR="006140A3" w:rsidRPr="006A7771">
        <w:rPr>
          <w:rFonts w:ascii="Arial" w:hAnsi="Arial" w:cs="Arial"/>
          <w:sz w:val="24"/>
          <w:szCs w:val="24"/>
          <w:lang w:val="en-GB"/>
        </w:rPr>
        <w:t>referred to as “being on a frolic of your own”.</w:t>
      </w:r>
    </w:p>
    <w:p w14:paraId="07FEE239" w14:textId="7E91E281" w:rsidR="00AA2F71" w:rsidRPr="006A7771" w:rsidRDefault="00A53B59"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7.3</w:t>
      </w:r>
      <w:r w:rsidR="00D71BB7" w:rsidRPr="006A7771">
        <w:rPr>
          <w:rFonts w:ascii="Arial" w:hAnsi="Arial" w:cs="Arial"/>
          <w:b/>
          <w:sz w:val="24"/>
          <w:szCs w:val="24"/>
          <w:lang w:val="en-GB"/>
        </w:rPr>
        <w:tab/>
      </w:r>
      <w:r w:rsidR="00A1461B">
        <w:rPr>
          <w:rFonts w:ascii="Arial" w:hAnsi="Arial" w:cs="Arial"/>
          <w:b/>
          <w:sz w:val="24"/>
          <w:szCs w:val="24"/>
          <w:lang w:val="en-GB"/>
        </w:rPr>
        <w:t>A</w:t>
      </w:r>
      <w:r w:rsidR="00AA2F71" w:rsidRPr="006A7771">
        <w:rPr>
          <w:rFonts w:ascii="Arial" w:hAnsi="Arial" w:cs="Arial"/>
          <w:b/>
          <w:sz w:val="24"/>
          <w:szCs w:val="24"/>
          <w:lang w:val="en-GB"/>
        </w:rPr>
        <w:t>ctionable wrong</w:t>
      </w:r>
      <w:r w:rsidR="00A1461B">
        <w:rPr>
          <w:rFonts w:ascii="Arial" w:hAnsi="Arial" w:cs="Arial"/>
          <w:b/>
          <w:sz w:val="24"/>
          <w:szCs w:val="24"/>
          <w:lang w:val="en-GB"/>
        </w:rPr>
        <w:t>s</w:t>
      </w:r>
      <w:r w:rsidR="00AA2F71" w:rsidRPr="006A7771">
        <w:rPr>
          <w:rFonts w:ascii="Arial" w:hAnsi="Arial" w:cs="Arial"/>
          <w:b/>
          <w:sz w:val="24"/>
          <w:szCs w:val="24"/>
          <w:lang w:val="en-GB"/>
        </w:rPr>
        <w:t xml:space="preserve"> or</w:t>
      </w:r>
      <w:r w:rsidR="00AA2F71" w:rsidRPr="004607CD">
        <w:rPr>
          <w:rFonts w:ascii="Arial" w:hAnsi="Arial" w:cs="Arial"/>
          <w:b/>
          <w:sz w:val="24"/>
          <w:szCs w:val="24"/>
          <w:lang w:val="en-GB"/>
        </w:rPr>
        <w:t xml:space="preserve"> delict</w:t>
      </w:r>
      <w:r w:rsidR="00A1461B">
        <w:rPr>
          <w:rFonts w:ascii="Arial" w:hAnsi="Arial" w:cs="Arial"/>
          <w:b/>
          <w:sz w:val="24"/>
          <w:szCs w:val="24"/>
          <w:lang w:val="en-GB"/>
        </w:rPr>
        <w:t>s</w:t>
      </w:r>
    </w:p>
    <w:p w14:paraId="58394E84" w14:textId="76E758DD" w:rsidR="00A05EC3"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 </w:t>
      </w:r>
      <w:r w:rsidR="001D1FEC" w:rsidRPr="006A7771">
        <w:rPr>
          <w:rFonts w:ascii="Arial" w:hAnsi="Arial" w:cs="Arial"/>
          <w:sz w:val="24"/>
          <w:szCs w:val="24"/>
          <w:lang w:val="en-GB"/>
        </w:rPr>
        <w:tab/>
      </w:r>
      <w:r w:rsidRPr="006A7771">
        <w:rPr>
          <w:rFonts w:ascii="Arial" w:hAnsi="Arial" w:cs="Arial"/>
          <w:sz w:val="24"/>
          <w:szCs w:val="24"/>
          <w:lang w:val="en-GB"/>
        </w:rPr>
        <w:t>It is commonly recogni</w:t>
      </w:r>
      <w:r w:rsidR="00A1461B">
        <w:rPr>
          <w:rFonts w:ascii="Arial" w:hAnsi="Arial" w:cs="Arial"/>
          <w:sz w:val="24"/>
          <w:szCs w:val="24"/>
          <w:lang w:val="en-GB"/>
        </w:rPr>
        <w:t>s</w:t>
      </w:r>
      <w:r w:rsidRPr="006A7771">
        <w:rPr>
          <w:rFonts w:ascii="Arial" w:hAnsi="Arial" w:cs="Arial"/>
          <w:sz w:val="24"/>
          <w:szCs w:val="24"/>
          <w:lang w:val="en-GB"/>
        </w:rPr>
        <w:t xml:space="preserve">ed that an actionable wrong or delict </w:t>
      </w:r>
      <w:r w:rsidR="00293AA4" w:rsidRPr="006A7771">
        <w:rPr>
          <w:rFonts w:ascii="Arial" w:hAnsi="Arial" w:cs="Arial"/>
          <w:sz w:val="24"/>
          <w:szCs w:val="24"/>
          <w:lang w:val="en-GB"/>
        </w:rPr>
        <w:t xml:space="preserve">(a wrong or delict in regard to which legal action could be taken) </w:t>
      </w:r>
      <w:r w:rsidRPr="006A7771">
        <w:rPr>
          <w:rFonts w:ascii="Arial" w:hAnsi="Arial" w:cs="Arial"/>
          <w:sz w:val="24"/>
          <w:szCs w:val="24"/>
          <w:lang w:val="en-GB"/>
        </w:rPr>
        <w:t>has five e</w:t>
      </w:r>
      <w:r w:rsidR="00A05EC3" w:rsidRPr="006A7771">
        <w:rPr>
          <w:rFonts w:ascii="Arial" w:hAnsi="Arial" w:cs="Arial"/>
          <w:sz w:val="24"/>
          <w:szCs w:val="24"/>
          <w:lang w:val="en-GB"/>
        </w:rPr>
        <w:t>lements</w:t>
      </w:r>
      <w:r w:rsidR="00A1461B">
        <w:rPr>
          <w:rFonts w:ascii="Arial" w:hAnsi="Arial" w:cs="Arial"/>
          <w:sz w:val="24"/>
          <w:szCs w:val="24"/>
          <w:lang w:val="en-GB"/>
        </w:rPr>
        <w:t>,</w:t>
      </w:r>
      <w:r w:rsidR="00A05EC3" w:rsidRPr="006A7771">
        <w:rPr>
          <w:rFonts w:ascii="Arial" w:hAnsi="Arial" w:cs="Arial"/>
          <w:sz w:val="24"/>
          <w:szCs w:val="24"/>
          <w:lang w:val="en-GB"/>
        </w:rPr>
        <w:t xml:space="preserve"> or requirements, namely</w:t>
      </w:r>
    </w:p>
    <w:p w14:paraId="2986056E" w14:textId="77777777" w:rsidR="00A05EC3" w:rsidRPr="006A7771" w:rsidRDefault="00AA2F71" w:rsidP="00A442BF">
      <w:pPr>
        <w:pStyle w:val="ListParagraph"/>
        <w:numPr>
          <w:ilvl w:val="0"/>
          <w:numId w:val="8"/>
        </w:numPr>
        <w:spacing w:before="120" w:after="120" w:line="360" w:lineRule="auto"/>
        <w:ind w:left="0" w:firstLine="360"/>
        <w:jc w:val="both"/>
        <w:rPr>
          <w:rFonts w:ascii="Arial" w:hAnsi="Arial" w:cs="Arial"/>
          <w:sz w:val="24"/>
          <w:szCs w:val="24"/>
          <w:lang w:val="en-GB"/>
        </w:rPr>
      </w:pPr>
      <w:r w:rsidRPr="006A7771">
        <w:rPr>
          <w:rFonts w:ascii="Arial" w:hAnsi="Arial" w:cs="Arial"/>
          <w:sz w:val="24"/>
          <w:szCs w:val="24"/>
          <w:lang w:val="en-GB"/>
        </w:rPr>
        <w:t>the commission or omission of an act (</w:t>
      </w:r>
      <w:r w:rsidRPr="006A7771">
        <w:rPr>
          <w:rFonts w:ascii="Arial" w:hAnsi="Arial" w:cs="Arial"/>
          <w:i/>
          <w:sz w:val="24"/>
          <w:szCs w:val="24"/>
          <w:lang w:val="en-GB"/>
        </w:rPr>
        <w:t>actus reus</w:t>
      </w:r>
      <w:r w:rsidRPr="006A7771">
        <w:rPr>
          <w:rFonts w:ascii="Arial" w:hAnsi="Arial" w:cs="Arial"/>
          <w:sz w:val="24"/>
          <w:szCs w:val="24"/>
          <w:lang w:val="en-GB"/>
        </w:rPr>
        <w:t>)</w:t>
      </w:r>
    </w:p>
    <w:p w14:paraId="158B20E2" w14:textId="77777777" w:rsidR="00A05EC3" w:rsidRPr="006A7771" w:rsidRDefault="00AA2F71" w:rsidP="00A442BF">
      <w:pPr>
        <w:pStyle w:val="ListParagraph"/>
        <w:numPr>
          <w:ilvl w:val="0"/>
          <w:numId w:val="8"/>
        </w:numPr>
        <w:spacing w:before="120" w:after="120" w:line="360" w:lineRule="auto"/>
        <w:ind w:left="0" w:firstLine="360"/>
        <w:jc w:val="both"/>
        <w:rPr>
          <w:rFonts w:ascii="Arial" w:hAnsi="Arial" w:cs="Arial"/>
          <w:sz w:val="24"/>
          <w:szCs w:val="24"/>
          <w:lang w:val="en-GB"/>
        </w:rPr>
      </w:pPr>
      <w:r w:rsidRPr="006A7771">
        <w:rPr>
          <w:rFonts w:ascii="Arial" w:hAnsi="Arial" w:cs="Arial"/>
          <w:sz w:val="24"/>
          <w:szCs w:val="24"/>
          <w:lang w:val="en-GB"/>
        </w:rPr>
        <w:t>which is unlawful or wrongful (wrongfulness)</w:t>
      </w:r>
    </w:p>
    <w:p w14:paraId="1579425D" w14:textId="73AF32FF" w:rsidR="00A05EC3" w:rsidRPr="006A7771" w:rsidRDefault="00A05EC3" w:rsidP="00A442BF">
      <w:pPr>
        <w:pStyle w:val="ListParagraph"/>
        <w:numPr>
          <w:ilvl w:val="0"/>
          <w:numId w:val="8"/>
        </w:numPr>
        <w:spacing w:before="120" w:after="120" w:line="360" w:lineRule="auto"/>
        <w:ind w:left="0" w:firstLine="360"/>
        <w:jc w:val="both"/>
        <w:rPr>
          <w:rFonts w:ascii="Arial" w:hAnsi="Arial" w:cs="Arial"/>
          <w:sz w:val="24"/>
          <w:szCs w:val="24"/>
          <w:lang w:val="en-GB"/>
        </w:rPr>
      </w:pPr>
      <w:r w:rsidRPr="006A7771">
        <w:rPr>
          <w:rFonts w:ascii="Arial" w:hAnsi="Arial" w:cs="Arial"/>
          <w:sz w:val="24"/>
          <w:szCs w:val="24"/>
          <w:lang w:val="en-GB"/>
        </w:rPr>
        <w:t xml:space="preserve">and </w:t>
      </w:r>
      <w:r w:rsidR="00A1461B">
        <w:rPr>
          <w:rFonts w:ascii="Arial" w:hAnsi="Arial" w:cs="Arial"/>
          <w:sz w:val="24"/>
          <w:szCs w:val="24"/>
          <w:lang w:val="en-GB"/>
        </w:rPr>
        <w:t xml:space="preserve">is </w:t>
      </w:r>
      <w:r w:rsidR="00AA2F71" w:rsidRPr="006A7771">
        <w:rPr>
          <w:rFonts w:ascii="Arial" w:hAnsi="Arial" w:cs="Arial"/>
          <w:sz w:val="24"/>
          <w:szCs w:val="24"/>
          <w:lang w:val="en-GB"/>
        </w:rPr>
        <w:t>committed negligently or with a particular intent (</w:t>
      </w:r>
      <w:r w:rsidR="00AA2F71" w:rsidRPr="006A7771">
        <w:rPr>
          <w:rFonts w:ascii="Arial" w:hAnsi="Arial" w:cs="Arial"/>
          <w:i/>
          <w:sz w:val="24"/>
          <w:szCs w:val="24"/>
          <w:lang w:val="en-GB"/>
        </w:rPr>
        <w:t>culpa</w:t>
      </w:r>
      <w:r w:rsidR="00A1461B">
        <w:rPr>
          <w:rFonts w:ascii="Arial" w:hAnsi="Arial" w:cs="Arial"/>
          <w:sz w:val="24"/>
          <w:szCs w:val="24"/>
          <w:lang w:val="en-GB"/>
        </w:rPr>
        <w:t>,</w:t>
      </w:r>
      <w:r w:rsidR="00AA2F71" w:rsidRPr="006A7771">
        <w:rPr>
          <w:rFonts w:ascii="Arial" w:hAnsi="Arial" w:cs="Arial"/>
          <w:sz w:val="24"/>
          <w:szCs w:val="24"/>
          <w:lang w:val="en-GB"/>
        </w:rPr>
        <w:t xml:space="preserve"> or fault)</w:t>
      </w:r>
      <w:r w:rsidR="00A1461B">
        <w:rPr>
          <w:rFonts w:ascii="Arial" w:hAnsi="Arial" w:cs="Arial"/>
          <w:sz w:val="24"/>
          <w:szCs w:val="24"/>
          <w:lang w:val="en-GB"/>
        </w:rPr>
        <w:t>,</w:t>
      </w:r>
    </w:p>
    <w:p w14:paraId="67F3AF77" w14:textId="77777777" w:rsidR="00A05EC3" w:rsidRPr="006A7771" w:rsidRDefault="00A05EC3" w:rsidP="00A442BF">
      <w:pPr>
        <w:pStyle w:val="ListParagraph"/>
        <w:numPr>
          <w:ilvl w:val="0"/>
          <w:numId w:val="8"/>
        </w:numPr>
        <w:spacing w:before="120" w:after="120" w:line="360" w:lineRule="auto"/>
        <w:ind w:left="0" w:firstLine="360"/>
        <w:jc w:val="both"/>
        <w:rPr>
          <w:rFonts w:ascii="Arial" w:hAnsi="Arial" w:cs="Arial"/>
          <w:sz w:val="24"/>
          <w:szCs w:val="24"/>
          <w:lang w:val="en-GB"/>
        </w:rPr>
      </w:pPr>
      <w:r w:rsidRPr="006A7771">
        <w:rPr>
          <w:rFonts w:ascii="Arial" w:hAnsi="Arial" w:cs="Arial"/>
          <w:sz w:val="24"/>
          <w:szCs w:val="24"/>
          <w:lang w:val="en-GB"/>
        </w:rPr>
        <w:t xml:space="preserve">and </w:t>
      </w:r>
      <w:r w:rsidR="00AA2F71" w:rsidRPr="006A7771">
        <w:rPr>
          <w:rFonts w:ascii="Arial" w:hAnsi="Arial" w:cs="Arial"/>
          <w:sz w:val="24"/>
          <w:szCs w:val="24"/>
          <w:lang w:val="en-GB"/>
        </w:rPr>
        <w:t xml:space="preserve">which results in or causes harm (causation) and </w:t>
      </w:r>
    </w:p>
    <w:p w14:paraId="0A9F6597" w14:textId="227F72CB" w:rsidR="00A05EC3" w:rsidRPr="006A7771" w:rsidRDefault="00AA2F71" w:rsidP="00A442BF">
      <w:pPr>
        <w:pStyle w:val="ListParagraph"/>
        <w:numPr>
          <w:ilvl w:val="0"/>
          <w:numId w:val="8"/>
        </w:numPr>
        <w:spacing w:before="120" w:after="120" w:line="360" w:lineRule="auto"/>
        <w:ind w:left="0" w:firstLine="360"/>
        <w:jc w:val="both"/>
        <w:rPr>
          <w:rFonts w:ascii="Arial" w:hAnsi="Arial" w:cs="Arial"/>
          <w:sz w:val="24"/>
          <w:szCs w:val="24"/>
          <w:lang w:val="en-GB"/>
        </w:rPr>
      </w:pPr>
      <w:r w:rsidRPr="006A7771">
        <w:rPr>
          <w:rFonts w:ascii="Arial" w:hAnsi="Arial" w:cs="Arial"/>
          <w:sz w:val="24"/>
          <w:szCs w:val="24"/>
          <w:lang w:val="en-GB"/>
        </w:rPr>
        <w:t>the suffering of injury, loss</w:t>
      </w:r>
      <w:r w:rsidR="00A1461B">
        <w:rPr>
          <w:rFonts w:ascii="Arial" w:hAnsi="Arial" w:cs="Arial"/>
          <w:sz w:val="24"/>
          <w:szCs w:val="24"/>
          <w:lang w:val="en-GB"/>
        </w:rPr>
        <w:t>,</w:t>
      </w:r>
      <w:r w:rsidRPr="006A7771">
        <w:rPr>
          <w:rFonts w:ascii="Arial" w:hAnsi="Arial" w:cs="Arial"/>
          <w:sz w:val="24"/>
          <w:szCs w:val="24"/>
          <w:lang w:val="en-GB"/>
        </w:rPr>
        <w:t xml:space="preserve"> or damage (harm</w:t>
      </w:r>
      <w:r w:rsidR="00293AA4" w:rsidRPr="006A7771">
        <w:rPr>
          <w:rFonts w:ascii="Arial" w:hAnsi="Arial" w:cs="Arial"/>
          <w:sz w:val="24"/>
          <w:szCs w:val="24"/>
          <w:lang w:val="en-GB"/>
        </w:rPr>
        <w:t>)</w:t>
      </w:r>
      <w:r w:rsidR="00A1461B">
        <w:rPr>
          <w:rFonts w:ascii="Arial" w:hAnsi="Arial" w:cs="Arial"/>
          <w:sz w:val="24"/>
          <w:szCs w:val="24"/>
          <w:lang w:val="en-GB"/>
        </w:rPr>
        <w:t>.</w:t>
      </w:r>
    </w:p>
    <w:p w14:paraId="1474C72F" w14:textId="24491DC2" w:rsidR="007112C2"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lastRenderedPageBreak/>
        <w:t xml:space="preserve">These are separate and distinct components of the same delict, </w:t>
      </w:r>
      <w:r w:rsidR="001C1FE2">
        <w:rPr>
          <w:rFonts w:ascii="Arial" w:hAnsi="Arial" w:cs="Arial"/>
          <w:sz w:val="24"/>
          <w:szCs w:val="24"/>
          <w:lang w:val="en-GB"/>
        </w:rPr>
        <w:t>where each component has</w:t>
      </w:r>
      <w:r w:rsidRPr="006A7771">
        <w:rPr>
          <w:rFonts w:ascii="Arial" w:hAnsi="Arial" w:cs="Arial"/>
          <w:sz w:val="24"/>
          <w:szCs w:val="24"/>
          <w:lang w:val="en-GB"/>
        </w:rPr>
        <w:t xml:space="preserve"> its own</w:t>
      </w:r>
      <w:r w:rsidR="00A855B5" w:rsidRPr="006A7771">
        <w:rPr>
          <w:rFonts w:ascii="Arial" w:hAnsi="Arial" w:cs="Arial"/>
          <w:sz w:val="24"/>
          <w:szCs w:val="24"/>
          <w:lang w:val="en-GB"/>
        </w:rPr>
        <w:t xml:space="preserve"> </w:t>
      </w:r>
      <w:r w:rsidRPr="006A7771">
        <w:rPr>
          <w:rFonts w:ascii="Arial" w:hAnsi="Arial" w:cs="Arial"/>
          <w:sz w:val="24"/>
          <w:szCs w:val="24"/>
          <w:lang w:val="en-GB"/>
        </w:rPr>
        <w:t xml:space="preserve">requirements and test. </w:t>
      </w:r>
    </w:p>
    <w:p w14:paraId="5F0A1610" w14:textId="77777777" w:rsidR="00AA2F71" w:rsidRPr="006A7771" w:rsidRDefault="00A53B59"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7.4</w:t>
      </w:r>
      <w:r w:rsidR="00D71BB7" w:rsidRPr="006A7771">
        <w:rPr>
          <w:rFonts w:ascii="Arial" w:hAnsi="Arial" w:cs="Arial"/>
          <w:b/>
          <w:sz w:val="24"/>
          <w:szCs w:val="24"/>
          <w:lang w:val="en-GB"/>
        </w:rPr>
        <w:tab/>
      </w:r>
      <w:r w:rsidR="00AA2F71" w:rsidRPr="006A7771">
        <w:rPr>
          <w:rFonts w:ascii="Arial" w:hAnsi="Arial" w:cs="Arial"/>
          <w:b/>
          <w:sz w:val="24"/>
          <w:szCs w:val="24"/>
          <w:lang w:val="en-GB"/>
        </w:rPr>
        <w:t>Liability for loss or damage</w:t>
      </w:r>
    </w:p>
    <w:p w14:paraId="20FD424D" w14:textId="5371F48B"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More recently, in </w:t>
      </w:r>
      <w:r w:rsidRPr="006A7771">
        <w:rPr>
          <w:rFonts w:ascii="Arial" w:hAnsi="Arial" w:cs="Arial"/>
          <w:i/>
          <w:sz w:val="24"/>
          <w:szCs w:val="24"/>
          <w:lang w:val="en-GB"/>
        </w:rPr>
        <w:t>Minister of Safety and Security v Van Duiven</w:t>
      </w:r>
      <w:r w:rsidR="00A05EC3" w:rsidRPr="006A7771">
        <w:rPr>
          <w:rFonts w:ascii="Arial" w:hAnsi="Arial" w:cs="Arial"/>
          <w:i/>
          <w:sz w:val="24"/>
          <w:szCs w:val="24"/>
          <w:lang w:val="en-GB"/>
        </w:rPr>
        <w:t>boden</w:t>
      </w:r>
      <w:r w:rsidR="00A05EC3" w:rsidRPr="006A7771">
        <w:rPr>
          <w:rFonts w:ascii="Arial" w:hAnsi="Arial" w:cs="Arial"/>
          <w:sz w:val="24"/>
          <w:szCs w:val="24"/>
          <w:lang w:val="en-GB"/>
        </w:rPr>
        <w:t xml:space="preserve">, </w:t>
      </w:r>
      <w:r w:rsidRPr="006A7771">
        <w:rPr>
          <w:rFonts w:ascii="Arial" w:hAnsi="Arial" w:cs="Arial"/>
          <w:sz w:val="24"/>
          <w:szCs w:val="24"/>
          <w:lang w:val="en-GB"/>
        </w:rPr>
        <w:t>Nugent JA formulated the principle as follows</w:t>
      </w:r>
      <w:r w:rsidR="00EA019F" w:rsidRPr="006A7771">
        <w:rPr>
          <w:rFonts w:ascii="Arial" w:hAnsi="Arial" w:cs="Arial"/>
          <w:sz w:val="24"/>
          <w:szCs w:val="24"/>
          <w:lang w:val="en-GB"/>
        </w:rPr>
        <w:t xml:space="preserve"> </w:t>
      </w:r>
      <w:r w:rsidR="00A05EC3" w:rsidRPr="006A7771">
        <w:rPr>
          <w:rFonts w:ascii="Arial" w:hAnsi="Arial" w:cs="Arial"/>
          <w:sz w:val="24"/>
          <w:szCs w:val="24"/>
          <w:lang w:val="en-GB"/>
        </w:rPr>
        <w:t>at 441E-442B</w:t>
      </w:r>
      <w:r w:rsidR="00A855B5" w:rsidRPr="006A7771">
        <w:rPr>
          <w:rFonts w:ascii="Arial" w:hAnsi="Arial" w:cs="Arial"/>
          <w:sz w:val="24"/>
          <w:szCs w:val="24"/>
          <w:lang w:val="en-GB"/>
        </w:rPr>
        <w:t xml:space="preserve"> </w:t>
      </w:r>
      <w:r w:rsidR="00A05EC3" w:rsidRPr="006A7771">
        <w:rPr>
          <w:rFonts w:ascii="Arial" w:hAnsi="Arial" w:cs="Arial"/>
          <w:sz w:val="24"/>
          <w:szCs w:val="24"/>
          <w:lang w:val="en-GB"/>
        </w:rPr>
        <w:t>(</w:t>
      </w:r>
      <w:r w:rsidR="00A1461B">
        <w:rPr>
          <w:rFonts w:ascii="Arial" w:hAnsi="Arial" w:cs="Arial"/>
          <w:sz w:val="24"/>
          <w:szCs w:val="24"/>
          <w:lang w:val="en-GB"/>
        </w:rPr>
        <w:t xml:space="preserve">see </w:t>
      </w:r>
      <w:r w:rsidR="00A05EC3" w:rsidRPr="006A7771">
        <w:rPr>
          <w:rFonts w:ascii="Arial" w:hAnsi="Arial" w:cs="Arial"/>
          <w:sz w:val="24"/>
          <w:szCs w:val="24"/>
          <w:lang w:val="en-GB"/>
        </w:rPr>
        <w:t>para</w:t>
      </w:r>
      <w:r w:rsidR="00A1461B">
        <w:rPr>
          <w:rFonts w:ascii="Arial" w:hAnsi="Arial" w:cs="Arial"/>
          <w:sz w:val="24"/>
          <w:szCs w:val="24"/>
          <w:lang w:val="en-GB"/>
        </w:rPr>
        <w:t>graph</w:t>
      </w:r>
      <w:r w:rsidR="00A05EC3" w:rsidRPr="006A7771">
        <w:rPr>
          <w:rFonts w:ascii="Arial" w:hAnsi="Arial" w:cs="Arial"/>
          <w:sz w:val="24"/>
          <w:szCs w:val="24"/>
          <w:lang w:val="en-GB"/>
        </w:rPr>
        <w:t xml:space="preserve"> 12)</w:t>
      </w:r>
      <w:r w:rsidRPr="006A7771">
        <w:rPr>
          <w:rFonts w:ascii="Arial" w:hAnsi="Arial" w:cs="Arial"/>
          <w:sz w:val="24"/>
          <w:szCs w:val="24"/>
          <w:lang w:val="en-GB"/>
        </w:rPr>
        <w:t>:</w:t>
      </w:r>
    </w:p>
    <w:p w14:paraId="2EE53953" w14:textId="1652FE13" w:rsidR="00AA2F71" w:rsidRPr="006A7771" w:rsidRDefault="00AA2F71" w:rsidP="00A442BF">
      <w:pPr>
        <w:spacing w:before="120" w:after="120" w:line="360" w:lineRule="auto"/>
        <w:ind w:left="709" w:right="720" w:firstLine="11"/>
        <w:jc w:val="both"/>
        <w:rPr>
          <w:rFonts w:ascii="Arial" w:hAnsi="Arial" w:cs="Arial"/>
          <w:sz w:val="24"/>
          <w:szCs w:val="24"/>
          <w:lang w:val="en-GB"/>
        </w:rPr>
      </w:pPr>
      <w:r w:rsidRPr="006A7771">
        <w:rPr>
          <w:rFonts w:ascii="Arial" w:hAnsi="Arial" w:cs="Arial"/>
          <w:sz w:val="24"/>
          <w:szCs w:val="24"/>
          <w:lang w:val="en-GB"/>
        </w:rPr>
        <w:t>Negligence, as it is understood in our law, is not inherently unlawful – it is unlawful</w:t>
      </w:r>
      <w:r w:rsidR="00C913C6">
        <w:rPr>
          <w:rFonts w:ascii="Arial" w:hAnsi="Arial" w:cs="Arial"/>
          <w:sz w:val="24"/>
          <w:szCs w:val="24"/>
          <w:lang w:val="en-GB"/>
        </w:rPr>
        <w:t>,</w:t>
      </w:r>
      <w:r w:rsidRPr="006A7771">
        <w:rPr>
          <w:rFonts w:ascii="Arial" w:hAnsi="Arial" w:cs="Arial"/>
          <w:sz w:val="24"/>
          <w:szCs w:val="24"/>
          <w:lang w:val="en-GB"/>
        </w:rPr>
        <w:t xml:space="preserve"> and thus actionable, only if it occurs in circumstances that the law recognises as making it unlawful. Where the negligence manifests itself in a positive act that causes physical harm it is presumed to be unlawful, but that is not so in the case of a negligent omission. A negligent omission is unlawful only if it occurs in circumstances that the law regards as sufficient to give rise to a legal duty to avoid negligently causing harm. It is important to keep that concept quite separate from the concept of fault. Where the law recognises the existence of a legal duty it does not follow that an omission will necessarily attract liability </w:t>
      </w:r>
      <w:r w:rsidR="00C913C6">
        <w:rPr>
          <w:rFonts w:ascii="Arial" w:hAnsi="Arial" w:cs="Arial"/>
          <w:sz w:val="24"/>
          <w:szCs w:val="24"/>
          <w:lang w:val="en-GB"/>
        </w:rPr>
        <w:t>–</w:t>
      </w:r>
      <w:r w:rsidRPr="006A7771">
        <w:rPr>
          <w:rFonts w:ascii="Arial" w:hAnsi="Arial" w:cs="Arial"/>
          <w:sz w:val="24"/>
          <w:szCs w:val="24"/>
          <w:lang w:val="en-GB"/>
        </w:rPr>
        <w:t xml:space="preserve"> it will attract liability only if the omission was also culpable as determined by the application of the separate test that has consistently been applied by this court in </w:t>
      </w:r>
      <w:r w:rsidRPr="006A7771">
        <w:rPr>
          <w:rFonts w:ascii="Arial" w:hAnsi="Arial" w:cs="Arial"/>
          <w:i/>
          <w:sz w:val="24"/>
          <w:szCs w:val="24"/>
          <w:lang w:val="en-GB"/>
        </w:rPr>
        <w:t>Kruger v Coetzee</w:t>
      </w:r>
      <w:r w:rsidRPr="006A7771">
        <w:rPr>
          <w:rFonts w:ascii="Arial" w:hAnsi="Arial" w:cs="Arial"/>
          <w:sz w:val="24"/>
          <w:szCs w:val="24"/>
          <w:lang w:val="en-GB"/>
        </w:rPr>
        <w:t>, namely whether a reasonable person in the position of the defendant would not only have foreseen the harm but wou</w:t>
      </w:r>
      <w:r w:rsidR="00A05EC3" w:rsidRPr="006A7771">
        <w:rPr>
          <w:rFonts w:ascii="Arial" w:hAnsi="Arial" w:cs="Arial"/>
          <w:sz w:val="24"/>
          <w:szCs w:val="24"/>
          <w:lang w:val="en-GB"/>
        </w:rPr>
        <w:t>ld also have acted to avert it.</w:t>
      </w:r>
    </w:p>
    <w:p w14:paraId="2AD4E538" w14:textId="3D931D26"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w:t>
      </w:r>
      <w:r w:rsidRPr="006A7771">
        <w:rPr>
          <w:rFonts w:ascii="Arial" w:hAnsi="Arial" w:cs="Arial"/>
          <w:i/>
          <w:sz w:val="24"/>
          <w:szCs w:val="24"/>
          <w:lang w:val="en-GB"/>
        </w:rPr>
        <w:t>locus classicus</w:t>
      </w:r>
      <w:r w:rsidRPr="006A7771">
        <w:rPr>
          <w:rFonts w:ascii="Arial" w:hAnsi="Arial" w:cs="Arial"/>
          <w:sz w:val="24"/>
          <w:szCs w:val="24"/>
          <w:lang w:val="en-GB"/>
        </w:rPr>
        <w:t xml:space="preserve"> in respect of negligence is the case of </w:t>
      </w:r>
      <w:r w:rsidR="003515B4" w:rsidRPr="006A7771">
        <w:rPr>
          <w:rFonts w:ascii="Arial" w:hAnsi="Arial" w:cs="Arial"/>
          <w:i/>
          <w:sz w:val="24"/>
          <w:szCs w:val="24"/>
          <w:lang w:val="en-GB"/>
        </w:rPr>
        <w:t xml:space="preserve">Kruger v </w:t>
      </w:r>
      <w:r w:rsidR="007112C2" w:rsidRPr="006A7771">
        <w:rPr>
          <w:rFonts w:ascii="Arial" w:hAnsi="Arial" w:cs="Arial"/>
          <w:i/>
          <w:sz w:val="24"/>
          <w:szCs w:val="24"/>
          <w:lang w:val="en-GB"/>
        </w:rPr>
        <w:t>Coetzee</w:t>
      </w:r>
      <w:r w:rsidR="007112C2" w:rsidRPr="006A7771">
        <w:rPr>
          <w:rFonts w:ascii="Arial" w:hAnsi="Arial" w:cs="Arial"/>
          <w:sz w:val="24"/>
          <w:szCs w:val="24"/>
          <w:lang w:val="en-GB"/>
        </w:rPr>
        <w:t xml:space="preserve"> at</w:t>
      </w:r>
      <w:r w:rsidRPr="006A7771">
        <w:rPr>
          <w:rFonts w:ascii="Arial" w:hAnsi="Arial" w:cs="Arial"/>
          <w:sz w:val="24"/>
          <w:szCs w:val="24"/>
          <w:lang w:val="en-GB"/>
        </w:rPr>
        <w:t xml:space="preserve"> 430E</w:t>
      </w:r>
      <w:r w:rsidR="00A1461B">
        <w:rPr>
          <w:rFonts w:ascii="Arial" w:hAnsi="Arial" w:cs="Arial"/>
          <w:sz w:val="24"/>
          <w:szCs w:val="24"/>
          <w:lang w:val="en-GB"/>
        </w:rPr>
        <w:t>-</w:t>
      </w:r>
      <w:r w:rsidRPr="006A7771">
        <w:rPr>
          <w:rFonts w:ascii="Arial" w:hAnsi="Arial" w:cs="Arial"/>
          <w:sz w:val="24"/>
          <w:szCs w:val="24"/>
          <w:lang w:val="en-GB"/>
        </w:rPr>
        <w:t>F</w:t>
      </w:r>
      <w:r w:rsidR="00C94953" w:rsidRPr="006A7771">
        <w:rPr>
          <w:rFonts w:ascii="Arial" w:hAnsi="Arial" w:cs="Arial"/>
          <w:sz w:val="24"/>
          <w:szCs w:val="24"/>
          <w:lang w:val="en-GB"/>
        </w:rPr>
        <w:t>,</w:t>
      </w:r>
      <w:r w:rsidRPr="006A7771">
        <w:rPr>
          <w:rFonts w:ascii="Arial" w:hAnsi="Arial" w:cs="Arial"/>
          <w:sz w:val="24"/>
          <w:szCs w:val="24"/>
          <w:lang w:val="en-GB"/>
        </w:rPr>
        <w:t xml:space="preserve"> where Holmes </w:t>
      </w:r>
      <w:r w:rsidR="00AA07A5">
        <w:rPr>
          <w:rFonts w:ascii="Arial" w:hAnsi="Arial" w:cs="Arial"/>
          <w:sz w:val="24"/>
          <w:szCs w:val="24"/>
          <w:lang w:val="en-GB"/>
        </w:rPr>
        <w:t xml:space="preserve">JA </w:t>
      </w:r>
      <w:r w:rsidRPr="006A7771">
        <w:rPr>
          <w:rFonts w:ascii="Arial" w:hAnsi="Arial" w:cs="Arial"/>
          <w:sz w:val="24"/>
          <w:szCs w:val="24"/>
          <w:lang w:val="en-GB"/>
        </w:rPr>
        <w:t>said the following:</w:t>
      </w:r>
    </w:p>
    <w:p w14:paraId="446A546F" w14:textId="48ED756F"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For the purposes of liability</w:t>
      </w:r>
      <w:r w:rsidR="00C94953" w:rsidRPr="006A7771">
        <w:rPr>
          <w:rFonts w:ascii="Arial" w:hAnsi="Arial" w:cs="Arial"/>
          <w:sz w:val="24"/>
          <w:szCs w:val="24"/>
          <w:lang w:val="en-GB"/>
        </w:rPr>
        <w:t>,</w:t>
      </w:r>
      <w:r w:rsidRPr="006A7771">
        <w:rPr>
          <w:rFonts w:ascii="Arial" w:hAnsi="Arial" w:cs="Arial"/>
          <w:sz w:val="24"/>
          <w:szCs w:val="24"/>
          <w:lang w:val="en-GB"/>
        </w:rPr>
        <w:t xml:space="preserve"> </w:t>
      </w:r>
      <w:r w:rsidRPr="006A7771">
        <w:rPr>
          <w:rFonts w:ascii="Arial" w:hAnsi="Arial" w:cs="Arial"/>
          <w:i/>
          <w:sz w:val="24"/>
          <w:szCs w:val="24"/>
          <w:lang w:val="en-GB"/>
        </w:rPr>
        <w:t>culpa</w:t>
      </w:r>
      <w:r w:rsidRPr="006A7771">
        <w:rPr>
          <w:rFonts w:ascii="Arial" w:hAnsi="Arial" w:cs="Arial"/>
          <w:sz w:val="24"/>
          <w:szCs w:val="24"/>
          <w:lang w:val="en-GB"/>
        </w:rPr>
        <w:t xml:space="preserve"> </w:t>
      </w:r>
      <w:r w:rsidR="00786DD2" w:rsidRPr="006A7771">
        <w:rPr>
          <w:rFonts w:ascii="Arial" w:hAnsi="Arial" w:cs="Arial"/>
          <w:sz w:val="24"/>
          <w:szCs w:val="24"/>
          <w:lang w:val="en-GB"/>
        </w:rPr>
        <w:t xml:space="preserve">(fault) </w:t>
      </w:r>
      <w:r w:rsidRPr="006A7771">
        <w:rPr>
          <w:rFonts w:ascii="Arial" w:hAnsi="Arial" w:cs="Arial"/>
          <w:sz w:val="24"/>
          <w:szCs w:val="24"/>
          <w:lang w:val="en-GB"/>
        </w:rPr>
        <w:t>arises if</w:t>
      </w:r>
    </w:p>
    <w:p w14:paraId="3E35FDEA" w14:textId="104538A3" w:rsidR="002D45BA" w:rsidRPr="006A7771" w:rsidRDefault="00AA2F71" w:rsidP="00A442BF">
      <w:pPr>
        <w:pStyle w:val="ListParagraph"/>
        <w:numPr>
          <w:ilvl w:val="0"/>
          <w:numId w:val="10"/>
        </w:numPr>
        <w:tabs>
          <w:tab w:val="left" w:pos="270"/>
        </w:tabs>
        <w:spacing w:before="120" w:after="120" w:line="360" w:lineRule="auto"/>
        <w:ind w:hanging="360"/>
        <w:jc w:val="both"/>
        <w:rPr>
          <w:rFonts w:ascii="Arial" w:hAnsi="Arial" w:cs="Arial"/>
          <w:sz w:val="24"/>
          <w:szCs w:val="24"/>
          <w:lang w:val="en-GB"/>
        </w:rPr>
      </w:pPr>
      <w:r w:rsidRPr="006A7771">
        <w:rPr>
          <w:rFonts w:ascii="Arial" w:hAnsi="Arial" w:cs="Arial"/>
          <w:sz w:val="24"/>
          <w:szCs w:val="24"/>
          <w:lang w:val="en-GB"/>
        </w:rPr>
        <w:t xml:space="preserve">a </w:t>
      </w:r>
      <w:r w:rsidRPr="006A7771">
        <w:rPr>
          <w:rFonts w:ascii="Arial" w:hAnsi="Arial" w:cs="Arial"/>
          <w:i/>
          <w:sz w:val="24"/>
          <w:szCs w:val="24"/>
          <w:lang w:val="en-GB"/>
        </w:rPr>
        <w:t>diligens paterfamilias</w:t>
      </w:r>
      <w:r w:rsidR="00C94953" w:rsidRPr="006A7771">
        <w:rPr>
          <w:rFonts w:ascii="Arial" w:hAnsi="Arial" w:cs="Arial"/>
          <w:i/>
          <w:sz w:val="24"/>
          <w:szCs w:val="24"/>
          <w:lang w:val="en-GB"/>
        </w:rPr>
        <w:t xml:space="preserve"> </w:t>
      </w:r>
      <w:r w:rsidR="00293AA4" w:rsidRPr="006A7771">
        <w:rPr>
          <w:rFonts w:ascii="Arial" w:hAnsi="Arial" w:cs="Arial"/>
          <w:sz w:val="24"/>
          <w:szCs w:val="24"/>
          <w:lang w:val="en-GB"/>
        </w:rPr>
        <w:t xml:space="preserve">(good, caring father of a family) </w:t>
      </w:r>
      <w:r w:rsidRPr="006A7771">
        <w:rPr>
          <w:rFonts w:ascii="Arial" w:hAnsi="Arial" w:cs="Arial"/>
          <w:sz w:val="24"/>
          <w:szCs w:val="24"/>
          <w:lang w:val="en-GB"/>
        </w:rPr>
        <w:t>in the position of the</w:t>
      </w:r>
    </w:p>
    <w:p w14:paraId="385AE0CF" w14:textId="77777777" w:rsidR="00AA2F71" w:rsidRPr="006A7771" w:rsidRDefault="00AA2F71" w:rsidP="00A442BF">
      <w:pPr>
        <w:pStyle w:val="ListParagraph"/>
        <w:tabs>
          <w:tab w:val="left" w:pos="270"/>
        </w:tabs>
        <w:spacing w:before="120" w:after="120" w:line="360" w:lineRule="auto"/>
        <w:ind w:hanging="360"/>
        <w:jc w:val="both"/>
        <w:rPr>
          <w:rFonts w:ascii="Arial" w:hAnsi="Arial" w:cs="Arial"/>
          <w:sz w:val="24"/>
          <w:szCs w:val="24"/>
          <w:lang w:val="en-GB"/>
        </w:rPr>
      </w:pPr>
      <w:r w:rsidRPr="006A7771">
        <w:rPr>
          <w:rFonts w:ascii="Arial" w:hAnsi="Arial" w:cs="Arial"/>
          <w:sz w:val="24"/>
          <w:szCs w:val="24"/>
          <w:lang w:val="en-GB"/>
        </w:rPr>
        <w:t xml:space="preserve"> </w:t>
      </w:r>
      <w:r w:rsidR="007112C2" w:rsidRPr="006A7771">
        <w:rPr>
          <w:rFonts w:ascii="Arial" w:hAnsi="Arial" w:cs="Arial"/>
          <w:sz w:val="24"/>
          <w:szCs w:val="24"/>
          <w:lang w:val="en-GB"/>
        </w:rPr>
        <w:tab/>
      </w:r>
      <w:r w:rsidRPr="006A7771">
        <w:rPr>
          <w:rFonts w:ascii="Arial" w:hAnsi="Arial" w:cs="Arial"/>
          <w:sz w:val="24"/>
          <w:szCs w:val="24"/>
          <w:lang w:val="en-GB"/>
        </w:rPr>
        <w:t xml:space="preserve">defendant </w:t>
      </w:r>
    </w:p>
    <w:p w14:paraId="116F4722" w14:textId="77777777" w:rsidR="002D45BA" w:rsidRPr="006A7771" w:rsidRDefault="00AA2F71" w:rsidP="00A442BF">
      <w:pPr>
        <w:pStyle w:val="ListParagraph"/>
        <w:numPr>
          <w:ilvl w:val="0"/>
          <w:numId w:val="11"/>
        </w:numPr>
        <w:tabs>
          <w:tab w:val="left" w:pos="270"/>
        </w:tabs>
        <w:spacing w:before="120" w:after="120" w:line="360" w:lineRule="auto"/>
        <w:ind w:hanging="360"/>
        <w:jc w:val="both"/>
        <w:rPr>
          <w:rFonts w:ascii="Arial" w:hAnsi="Arial" w:cs="Arial"/>
          <w:sz w:val="24"/>
          <w:szCs w:val="24"/>
          <w:lang w:val="en-GB"/>
        </w:rPr>
      </w:pPr>
      <w:r w:rsidRPr="006A7771">
        <w:rPr>
          <w:rFonts w:ascii="Arial" w:hAnsi="Arial" w:cs="Arial"/>
          <w:sz w:val="24"/>
          <w:szCs w:val="24"/>
          <w:lang w:val="en-GB"/>
        </w:rPr>
        <w:t xml:space="preserve">would foresee the reasonable possibility of his conduct injuring another in his </w:t>
      </w:r>
    </w:p>
    <w:p w14:paraId="7508A656" w14:textId="58BEF658" w:rsidR="00AA2F71" w:rsidRPr="006A7771" w:rsidRDefault="007112C2" w:rsidP="00A442BF">
      <w:pPr>
        <w:pStyle w:val="ListParagraph"/>
        <w:tabs>
          <w:tab w:val="left" w:pos="270"/>
        </w:tabs>
        <w:spacing w:before="120" w:after="120" w:line="360" w:lineRule="auto"/>
        <w:ind w:left="810" w:hanging="360"/>
        <w:jc w:val="both"/>
        <w:rPr>
          <w:rFonts w:ascii="Arial" w:hAnsi="Arial" w:cs="Arial"/>
          <w:sz w:val="24"/>
          <w:szCs w:val="24"/>
          <w:lang w:val="en-GB"/>
        </w:rPr>
      </w:pPr>
      <w:r w:rsidRPr="006A7771">
        <w:rPr>
          <w:rFonts w:ascii="Arial" w:hAnsi="Arial" w:cs="Arial"/>
          <w:sz w:val="24"/>
          <w:szCs w:val="24"/>
          <w:lang w:val="en-GB"/>
        </w:rPr>
        <w:tab/>
      </w:r>
      <w:r w:rsidR="00AA2F71" w:rsidRPr="006A7771">
        <w:rPr>
          <w:rFonts w:ascii="Arial" w:hAnsi="Arial" w:cs="Arial"/>
          <w:sz w:val="24"/>
          <w:szCs w:val="24"/>
          <w:lang w:val="en-GB"/>
        </w:rPr>
        <w:t>person or property and causing him patrimonial loss</w:t>
      </w:r>
      <w:r w:rsidR="006435EA">
        <w:rPr>
          <w:rFonts w:ascii="Arial" w:hAnsi="Arial" w:cs="Arial"/>
          <w:sz w:val="24"/>
          <w:szCs w:val="24"/>
          <w:lang w:val="en-GB"/>
        </w:rPr>
        <w:t>,</w:t>
      </w:r>
    </w:p>
    <w:p w14:paraId="67E219EA" w14:textId="05FFB0CE" w:rsidR="00AA2F71" w:rsidRPr="006A7771" w:rsidRDefault="00AA2F71" w:rsidP="00A442BF">
      <w:pPr>
        <w:tabs>
          <w:tab w:val="left" w:pos="270"/>
        </w:tabs>
        <w:spacing w:before="120" w:after="120" w:line="360" w:lineRule="auto"/>
        <w:ind w:left="90" w:firstLine="360"/>
        <w:jc w:val="both"/>
        <w:rPr>
          <w:rFonts w:ascii="Arial" w:hAnsi="Arial" w:cs="Arial"/>
          <w:sz w:val="24"/>
          <w:szCs w:val="24"/>
          <w:lang w:val="en-GB"/>
        </w:rPr>
      </w:pPr>
      <w:r w:rsidRPr="006A7771">
        <w:rPr>
          <w:rFonts w:ascii="Arial" w:hAnsi="Arial" w:cs="Arial"/>
          <w:sz w:val="24"/>
          <w:szCs w:val="24"/>
          <w:lang w:val="en-GB"/>
        </w:rPr>
        <w:t xml:space="preserve">(ii)  </w:t>
      </w:r>
      <w:r w:rsidR="006435EA">
        <w:rPr>
          <w:rFonts w:ascii="Arial" w:hAnsi="Arial" w:cs="Arial"/>
          <w:sz w:val="24"/>
          <w:szCs w:val="24"/>
          <w:lang w:val="en-GB"/>
        </w:rPr>
        <w:t xml:space="preserve">and </w:t>
      </w:r>
      <w:r w:rsidRPr="006A7771">
        <w:rPr>
          <w:rFonts w:ascii="Arial" w:hAnsi="Arial" w:cs="Arial"/>
          <w:sz w:val="24"/>
          <w:szCs w:val="24"/>
          <w:lang w:val="en-GB"/>
        </w:rPr>
        <w:t>would take reasonable steps to guard against such occurrence</w:t>
      </w:r>
      <w:r w:rsidR="006435EA">
        <w:rPr>
          <w:rFonts w:ascii="Arial" w:hAnsi="Arial" w:cs="Arial"/>
          <w:sz w:val="24"/>
          <w:szCs w:val="24"/>
          <w:lang w:val="en-GB"/>
        </w:rPr>
        <w:t>,</w:t>
      </w:r>
    </w:p>
    <w:p w14:paraId="68091CC4" w14:textId="3D2E7AF8" w:rsidR="00AA2F71" w:rsidRPr="006A7771" w:rsidRDefault="00AA2F71" w:rsidP="00A442BF">
      <w:pPr>
        <w:tabs>
          <w:tab w:val="left" w:pos="270"/>
        </w:tabs>
        <w:spacing w:before="120" w:after="120" w:line="360" w:lineRule="auto"/>
        <w:ind w:left="90" w:firstLine="360"/>
        <w:jc w:val="both"/>
        <w:rPr>
          <w:rFonts w:ascii="Arial" w:hAnsi="Arial" w:cs="Arial"/>
          <w:sz w:val="24"/>
          <w:szCs w:val="24"/>
          <w:lang w:val="en-GB"/>
        </w:rPr>
      </w:pPr>
      <w:r w:rsidRPr="006A7771">
        <w:rPr>
          <w:rFonts w:ascii="Arial" w:hAnsi="Arial" w:cs="Arial"/>
          <w:sz w:val="24"/>
          <w:szCs w:val="24"/>
          <w:lang w:val="en-GB"/>
        </w:rPr>
        <w:t xml:space="preserve">(b)  </w:t>
      </w:r>
      <w:r w:rsidR="006435EA">
        <w:rPr>
          <w:rFonts w:ascii="Arial" w:hAnsi="Arial" w:cs="Arial"/>
          <w:sz w:val="24"/>
          <w:szCs w:val="24"/>
          <w:lang w:val="en-GB"/>
        </w:rPr>
        <w:t xml:space="preserve">and </w:t>
      </w:r>
      <w:r w:rsidRPr="006A7771">
        <w:rPr>
          <w:rFonts w:ascii="Arial" w:hAnsi="Arial" w:cs="Arial"/>
          <w:sz w:val="24"/>
          <w:szCs w:val="24"/>
          <w:lang w:val="en-GB"/>
        </w:rPr>
        <w:t>the defendant failed to take such steps</w:t>
      </w:r>
      <w:r w:rsidR="003515B4" w:rsidRPr="006A7771">
        <w:rPr>
          <w:rFonts w:ascii="Arial" w:hAnsi="Arial" w:cs="Arial"/>
          <w:sz w:val="24"/>
          <w:szCs w:val="24"/>
          <w:lang w:val="en-GB"/>
        </w:rPr>
        <w:t>.</w:t>
      </w:r>
    </w:p>
    <w:p w14:paraId="40A18796" w14:textId="429D934B" w:rsidR="00AA2F71" w:rsidRPr="006A7771" w:rsidRDefault="00AA2F7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From the authorities </w:t>
      </w:r>
      <w:r w:rsidR="006435EA">
        <w:rPr>
          <w:rFonts w:ascii="Arial" w:hAnsi="Arial" w:cs="Arial"/>
          <w:sz w:val="24"/>
          <w:szCs w:val="24"/>
          <w:lang w:val="en-GB"/>
        </w:rPr>
        <w:t>cited</w:t>
      </w:r>
      <w:r w:rsidR="006435EA" w:rsidRPr="006A7771">
        <w:rPr>
          <w:rFonts w:ascii="Arial" w:hAnsi="Arial" w:cs="Arial"/>
          <w:sz w:val="24"/>
          <w:szCs w:val="24"/>
          <w:lang w:val="en-GB"/>
        </w:rPr>
        <w:t xml:space="preserve"> </w:t>
      </w:r>
      <w:r w:rsidRPr="006A7771">
        <w:rPr>
          <w:rFonts w:ascii="Arial" w:hAnsi="Arial" w:cs="Arial"/>
          <w:sz w:val="24"/>
          <w:szCs w:val="24"/>
          <w:lang w:val="en-GB"/>
        </w:rPr>
        <w:t>above</w:t>
      </w:r>
      <w:r w:rsidR="00C94953" w:rsidRPr="006A7771">
        <w:rPr>
          <w:rFonts w:ascii="Arial" w:hAnsi="Arial" w:cs="Arial"/>
          <w:sz w:val="24"/>
          <w:szCs w:val="24"/>
          <w:lang w:val="en-GB"/>
        </w:rPr>
        <w:t>,</w:t>
      </w:r>
      <w:r w:rsidRPr="006A7771">
        <w:rPr>
          <w:rFonts w:ascii="Arial" w:hAnsi="Arial" w:cs="Arial"/>
          <w:sz w:val="24"/>
          <w:szCs w:val="24"/>
          <w:lang w:val="en-GB"/>
        </w:rPr>
        <w:t xml:space="preserve"> it would appear that a negligent omission is unlawful only if it occurs in circumstances that the law regards as sufficient to give rise </w:t>
      </w:r>
      <w:r w:rsidRPr="006A7771">
        <w:rPr>
          <w:rFonts w:ascii="Arial" w:hAnsi="Arial" w:cs="Arial"/>
          <w:sz w:val="24"/>
          <w:szCs w:val="24"/>
          <w:lang w:val="en-GB"/>
        </w:rPr>
        <w:lastRenderedPageBreak/>
        <w:t>to a legal duty to</w:t>
      </w:r>
      <w:r w:rsidR="00967AB5" w:rsidRPr="006A7771">
        <w:rPr>
          <w:rFonts w:ascii="Arial" w:hAnsi="Arial" w:cs="Arial"/>
          <w:sz w:val="24"/>
          <w:szCs w:val="24"/>
          <w:lang w:val="en-GB"/>
        </w:rPr>
        <w:t xml:space="preserve"> </w:t>
      </w:r>
      <w:r w:rsidRPr="006A7771">
        <w:rPr>
          <w:rFonts w:ascii="Arial" w:hAnsi="Arial" w:cs="Arial"/>
          <w:sz w:val="24"/>
          <w:szCs w:val="24"/>
          <w:lang w:val="en-GB"/>
        </w:rPr>
        <w:t>a</w:t>
      </w:r>
      <w:r w:rsidR="008E6994" w:rsidRPr="006A7771">
        <w:rPr>
          <w:rFonts w:ascii="Arial" w:hAnsi="Arial" w:cs="Arial"/>
          <w:sz w:val="24"/>
          <w:szCs w:val="24"/>
          <w:lang w:val="en-GB"/>
        </w:rPr>
        <w:t>void negligently causing harm.</w:t>
      </w:r>
      <w:r w:rsidRPr="006A7771">
        <w:rPr>
          <w:rFonts w:ascii="Arial" w:hAnsi="Arial" w:cs="Arial"/>
          <w:sz w:val="24"/>
          <w:szCs w:val="24"/>
          <w:lang w:val="en-GB"/>
        </w:rPr>
        <w:t xml:space="preserve"> Where the law recognises the existence of a legal duty</w:t>
      </w:r>
      <w:r w:rsidR="003E12B2" w:rsidRPr="006A7771">
        <w:rPr>
          <w:rFonts w:ascii="Arial" w:hAnsi="Arial" w:cs="Arial"/>
          <w:sz w:val="24"/>
          <w:szCs w:val="24"/>
          <w:lang w:val="en-GB"/>
        </w:rPr>
        <w:t>,</w:t>
      </w:r>
      <w:r w:rsidRPr="006A7771">
        <w:rPr>
          <w:rFonts w:ascii="Arial" w:hAnsi="Arial" w:cs="Arial"/>
          <w:sz w:val="24"/>
          <w:szCs w:val="24"/>
          <w:lang w:val="en-GB"/>
        </w:rPr>
        <w:t xml:space="preserve"> it does not follow that an omission will necessarily attract liability</w:t>
      </w:r>
      <w:r w:rsidR="006435EA">
        <w:rPr>
          <w:rFonts w:ascii="Arial" w:hAnsi="Arial" w:cs="Arial"/>
          <w:sz w:val="24"/>
          <w:szCs w:val="24"/>
          <w:lang w:val="en-GB"/>
        </w:rPr>
        <w:t>.</w:t>
      </w:r>
      <w:r w:rsidRPr="006A7771">
        <w:rPr>
          <w:rFonts w:ascii="Arial" w:hAnsi="Arial" w:cs="Arial"/>
          <w:sz w:val="24"/>
          <w:szCs w:val="24"/>
          <w:lang w:val="en-GB"/>
        </w:rPr>
        <w:t xml:space="preserve"> </w:t>
      </w:r>
      <w:r w:rsidR="006435EA">
        <w:rPr>
          <w:rFonts w:ascii="Arial" w:hAnsi="Arial" w:cs="Arial"/>
          <w:sz w:val="24"/>
          <w:szCs w:val="24"/>
          <w:lang w:val="en-GB"/>
        </w:rPr>
        <w:t>I</w:t>
      </w:r>
      <w:r w:rsidRPr="006A7771">
        <w:rPr>
          <w:rFonts w:ascii="Arial" w:hAnsi="Arial" w:cs="Arial"/>
          <w:sz w:val="24"/>
          <w:szCs w:val="24"/>
          <w:lang w:val="en-GB"/>
        </w:rPr>
        <w:t>t will attract liability only if th</w:t>
      </w:r>
      <w:r w:rsidR="00A53B59" w:rsidRPr="006A7771">
        <w:rPr>
          <w:rFonts w:ascii="Arial" w:hAnsi="Arial" w:cs="Arial"/>
          <w:sz w:val="24"/>
          <w:szCs w:val="24"/>
          <w:lang w:val="en-GB"/>
        </w:rPr>
        <w:t>e omission was also culpable</w:t>
      </w:r>
      <w:r w:rsidRPr="006A7771">
        <w:rPr>
          <w:rFonts w:ascii="Arial" w:hAnsi="Arial" w:cs="Arial"/>
          <w:sz w:val="24"/>
          <w:szCs w:val="24"/>
          <w:lang w:val="en-GB"/>
        </w:rPr>
        <w:t>.</w:t>
      </w:r>
    </w:p>
    <w:p w14:paraId="0FDB4D0D" w14:textId="2648179A" w:rsidR="00BF4F5E" w:rsidRPr="006A7771" w:rsidRDefault="00BF4F5E"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It appears highly unlikely that a social sciences researcher would wilfully and culpably commit a wrongful act that would result in (</w:t>
      </w:r>
      <w:r w:rsidR="006435EA">
        <w:rPr>
          <w:rFonts w:ascii="Arial" w:hAnsi="Arial" w:cs="Arial"/>
          <w:sz w:val="24"/>
          <w:szCs w:val="24"/>
          <w:lang w:val="en-GB"/>
        </w:rPr>
        <w:t xml:space="preserve">or </w:t>
      </w:r>
      <w:r w:rsidRPr="006A7771">
        <w:rPr>
          <w:rFonts w:ascii="Arial" w:hAnsi="Arial" w:cs="Arial"/>
          <w:sz w:val="24"/>
          <w:szCs w:val="24"/>
          <w:lang w:val="en-GB"/>
        </w:rPr>
        <w:t xml:space="preserve">cause) harm to </w:t>
      </w:r>
      <w:r w:rsidR="006435EA">
        <w:rPr>
          <w:rFonts w:ascii="Arial" w:hAnsi="Arial" w:cs="Arial"/>
          <w:sz w:val="24"/>
          <w:szCs w:val="24"/>
          <w:lang w:val="en-GB"/>
        </w:rPr>
        <w:t>their</w:t>
      </w:r>
      <w:r w:rsidRPr="006A7771">
        <w:rPr>
          <w:rFonts w:ascii="Arial" w:hAnsi="Arial" w:cs="Arial"/>
          <w:sz w:val="24"/>
          <w:szCs w:val="24"/>
          <w:lang w:val="en-GB"/>
        </w:rPr>
        <w:t xml:space="preserve"> participants. It is more likely that a social sciences researcher could cause harm negligently</w:t>
      </w:r>
      <w:r w:rsidR="006435EA">
        <w:rPr>
          <w:rFonts w:ascii="Arial" w:hAnsi="Arial" w:cs="Arial"/>
          <w:sz w:val="24"/>
          <w:szCs w:val="24"/>
          <w:lang w:val="en-GB"/>
        </w:rPr>
        <w:t>,</w:t>
      </w:r>
      <w:r w:rsidRPr="006A7771">
        <w:rPr>
          <w:rFonts w:ascii="Arial" w:hAnsi="Arial" w:cs="Arial"/>
          <w:sz w:val="24"/>
          <w:szCs w:val="24"/>
          <w:lang w:val="en-GB"/>
        </w:rPr>
        <w:t xml:space="preserve"> through commission of </w:t>
      </w:r>
      <w:r w:rsidR="006435EA">
        <w:rPr>
          <w:rFonts w:ascii="Arial" w:hAnsi="Arial" w:cs="Arial"/>
          <w:sz w:val="24"/>
          <w:szCs w:val="24"/>
          <w:lang w:val="en-GB"/>
        </w:rPr>
        <w:t xml:space="preserve">a </w:t>
      </w:r>
      <w:r w:rsidRPr="006A7771">
        <w:rPr>
          <w:rFonts w:ascii="Arial" w:hAnsi="Arial" w:cs="Arial"/>
          <w:sz w:val="24"/>
          <w:szCs w:val="24"/>
          <w:lang w:val="en-GB"/>
        </w:rPr>
        <w:t>wrongful act. A culpable act could foreseeably negligently cause harm to a participant</w:t>
      </w:r>
      <w:r w:rsidRPr="002709FE">
        <w:rPr>
          <w:rFonts w:ascii="Arial" w:hAnsi="Arial" w:cs="Arial"/>
          <w:sz w:val="24"/>
          <w:szCs w:val="24"/>
        </w:rPr>
        <w:t xml:space="preserve"> </w:t>
      </w:r>
      <w:r w:rsidR="002709FE">
        <w:rPr>
          <w:rFonts w:ascii="Arial" w:hAnsi="Arial" w:cs="Arial"/>
          <w:sz w:val="24"/>
          <w:szCs w:val="24"/>
        </w:rPr>
        <w:t>if</w:t>
      </w:r>
      <w:r w:rsidR="00D93B86" w:rsidRPr="002709FE">
        <w:rPr>
          <w:rFonts w:ascii="Arial" w:hAnsi="Arial" w:cs="Arial"/>
          <w:sz w:val="24"/>
          <w:szCs w:val="24"/>
        </w:rPr>
        <w:t xml:space="preserve"> one or more of the basic rights mentioned in </w:t>
      </w:r>
      <w:r w:rsidR="006435EA">
        <w:rPr>
          <w:rFonts w:ascii="Arial" w:hAnsi="Arial" w:cs="Arial"/>
          <w:sz w:val="24"/>
          <w:szCs w:val="24"/>
          <w:lang w:val="en-GB"/>
        </w:rPr>
        <w:t>section</w:t>
      </w:r>
      <w:r w:rsidR="006435EA" w:rsidRPr="006A7771">
        <w:rPr>
          <w:rFonts w:ascii="Arial" w:hAnsi="Arial" w:cs="Arial"/>
          <w:sz w:val="24"/>
          <w:szCs w:val="24"/>
          <w:lang w:val="en-GB"/>
        </w:rPr>
        <w:t xml:space="preserve"> </w:t>
      </w:r>
      <w:r w:rsidR="00D93B86" w:rsidRPr="006A7771">
        <w:rPr>
          <w:rFonts w:ascii="Arial" w:hAnsi="Arial" w:cs="Arial"/>
          <w:sz w:val="24"/>
          <w:szCs w:val="24"/>
          <w:lang w:val="en-GB"/>
        </w:rPr>
        <w:t>8 below</w:t>
      </w:r>
      <w:r w:rsidR="002709FE">
        <w:rPr>
          <w:rFonts w:ascii="Arial" w:hAnsi="Arial" w:cs="Arial"/>
          <w:sz w:val="24"/>
          <w:szCs w:val="24"/>
          <w:lang w:val="en-GB"/>
        </w:rPr>
        <w:t xml:space="preserve"> is violated</w:t>
      </w:r>
      <w:r w:rsidR="006435EA">
        <w:rPr>
          <w:rFonts w:ascii="Arial" w:hAnsi="Arial" w:cs="Arial"/>
          <w:sz w:val="24"/>
          <w:szCs w:val="24"/>
          <w:lang w:val="en-GB"/>
        </w:rPr>
        <w:t>,</w:t>
      </w:r>
      <w:r w:rsidR="00D93B86" w:rsidRPr="006A7771">
        <w:rPr>
          <w:rFonts w:ascii="Arial" w:hAnsi="Arial" w:cs="Arial"/>
          <w:sz w:val="24"/>
          <w:szCs w:val="24"/>
          <w:lang w:val="en-GB"/>
        </w:rPr>
        <w:t xml:space="preserve"> </w:t>
      </w:r>
      <w:r w:rsidR="006435EA">
        <w:rPr>
          <w:rFonts w:ascii="Arial" w:hAnsi="Arial" w:cs="Arial"/>
          <w:sz w:val="24"/>
          <w:szCs w:val="24"/>
          <w:lang w:val="en-GB"/>
        </w:rPr>
        <w:t>where the researcher would</w:t>
      </w:r>
      <w:r w:rsidR="002709FE">
        <w:rPr>
          <w:rFonts w:ascii="Arial" w:hAnsi="Arial" w:cs="Arial"/>
          <w:sz w:val="24"/>
          <w:szCs w:val="24"/>
          <w:lang w:val="en-GB"/>
        </w:rPr>
        <w:t xml:space="preserve"> then</w:t>
      </w:r>
      <w:r w:rsidR="006435EA" w:rsidRPr="006A7771">
        <w:rPr>
          <w:rFonts w:ascii="Arial" w:hAnsi="Arial" w:cs="Arial"/>
          <w:sz w:val="24"/>
          <w:szCs w:val="24"/>
          <w:lang w:val="en-GB"/>
        </w:rPr>
        <w:t xml:space="preserve"> </w:t>
      </w:r>
      <w:r w:rsidR="00D93B86" w:rsidRPr="006A7771">
        <w:rPr>
          <w:rFonts w:ascii="Arial" w:hAnsi="Arial" w:cs="Arial"/>
          <w:sz w:val="24"/>
          <w:szCs w:val="24"/>
          <w:lang w:val="en-GB"/>
        </w:rPr>
        <w:t xml:space="preserve">be held liable for such damage. The </w:t>
      </w:r>
      <w:r w:rsidR="002709FE">
        <w:rPr>
          <w:rFonts w:ascii="Arial" w:hAnsi="Arial" w:cs="Arial"/>
          <w:sz w:val="24"/>
          <w:szCs w:val="24"/>
          <w:lang w:val="en-GB"/>
        </w:rPr>
        <w:t>likelihood</w:t>
      </w:r>
      <w:r w:rsidR="002709FE" w:rsidRPr="006A7771">
        <w:rPr>
          <w:rFonts w:ascii="Arial" w:hAnsi="Arial" w:cs="Arial"/>
          <w:sz w:val="24"/>
          <w:szCs w:val="24"/>
          <w:lang w:val="en-GB"/>
        </w:rPr>
        <w:t xml:space="preserve"> </w:t>
      </w:r>
      <w:r w:rsidR="00D93B86" w:rsidRPr="006A7771">
        <w:rPr>
          <w:rFonts w:ascii="Arial" w:hAnsi="Arial" w:cs="Arial"/>
          <w:sz w:val="24"/>
          <w:szCs w:val="24"/>
          <w:lang w:val="en-GB"/>
        </w:rPr>
        <w:t xml:space="preserve">that a researcher could cause </w:t>
      </w:r>
      <w:r w:rsidR="002709FE">
        <w:rPr>
          <w:rFonts w:ascii="Arial" w:hAnsi="Arial" w:cs="Arial"/>
          <w:sz w:val="24"/>
          <w:szCs w:val="24"/>
          <w:lang w:val="en-GB"/>
        </w:rPr>
        <w:t>their</w:t>
      </w:r>
      <w:r w:rsidR="00D93B86" w:rsidRPr="006A7771">
        <w:rPr>
          <w:rFonts w:ascii="Arial" w:hAnsi="Arial" w:cs="Arial"/>
          <w:sz w:val="24"/>
          <w:szCs w:val="24"/>
          <w:lang w:val="en-GB"/>
        </w:rPr>
        <w:t xml:space="preserve"> subjects harm </w:t>
      </w:r>
      <w:r w:rsidR="002709FE">
        <w:rPr>
          <w:rFonts w:ascii="Arial" w:hAnsi="Arial" w:cs="Arial"/>
          <w:sz w:val="24"/>
          <w:szCs w:val="24"/>
          <w:lang w:val="en-GB"/>
        </w:rPr>
        <w:t>is greater</w:t>
      </w:r>
      <w:r w:rsidR="002709FE" w:rsidRPr="006A7771">
        <w:rPr>
          <w:rFonts w:ascii="Arial" w:hAnsi="Arial" w:cs="Arial"/>
          <w:sz w:val="24"/>
          <w:szCs w:val="24"/>
          <w:lang w:val="en-GB"/>
        </w:rPr>
        <w:t xml:space="preserve"> </w:t>
      </w:r>
      <w:r w:rsidR="00D93B86" w:rsidRPr="006A7771">
        <w:rPr>
          <w:rFonts w:ascii="Arial" w:hAnsi="Arial" w:cs="Arial"/>
          <w:sz w:val="24"/>
          <w:szCs w:val="24"/>
          <w:lang w:val="en-GB"/>
        </w:rPr>
        <w:t>if one considers that harm could be physical, psychological</w:t>
      </w:r>
      <w:r w:rsidR="002709FE">
        <w:rPr>
          <w:rFonts w:ascii="Arial" w:hAnsi="Arial" w:cs="Arial"/>
          <w:sz w:val="24"/>
          <w:szCs w:val="24"/>
          <w:lang w:val="en-GB"/>
        </w:rPr>
        <w:t>,</w:t>
      </w:r>
      <w:r w:rsidR="00D93B86" w:rsidRPr="006A7771">
        <w:rPr>
          <w:rFonts w:ascii="Arial" w:hAnsi="Arial" w:cs="Arial"/>
          <w:sz w:val="24"/>
          <w:szCs w:val="24"/>
          <w:lang w:val="en-GB"/>
        </w:rPr>
        <w:t xml:space="preserve"> </w:t>
      </w:r>
      <w:r w:rsidR="002709FE">
        <w:rPr>
          <w:rFonts w:ascii="Arial" w:hAnsi="Arial" w:cs="Arial"/>
          <w:sz w:val="24"/>
          <w:szCs w:val="24"/>
          <w:lang w:val="en-GB"/>
        </w:rPr>
        <w:t>or</w:t>
      </w:r>
      <w:r w:rsidR="00D93B86" w:rsidRPr="006A7771">
        <w:rPr>
          <w:rFonts w:ascii="Arial" w:hAnsi="Arial" w:cs="Arial"/>
          <w:sz w:val="24"/>
          <w:szCs w:val="24"/>
          <w:lang w:val="en-GB"/>
        </w:rPr>
        <w:t xml:space="preserve"> emotional in nature</w:t>
      </w:r>
      <w:r w:rsidR="002709FE">
        <w:rPr>
          <w:rFonts w:ascii="Arial" w:hAnsi="Arial" w:cs="Arial"/>
          <w:sz w:val="24"/>
          <w:szCs w:val="24"/>
          <w:lang w:val="en-GB"/>
        </w:rPr>
        <w:t>,</w:t>
      </w:r>
      <w:r w:rsidR="00D93B86" w:rsidRPr="006A7771">
        <w:rPr>
          <w:rFonts w:ascii="Arial" w:hAnsi="Arial" w:cs="Arial"/>
          <w:sz w:val="24"/>
          <w:szCs w:val="24"/>
          <w:lang w:val="en-GB"/>
        </w:rPr>
        <w:t xml:space="preserve"> and </w:t>
      </w:r>
      <w:r w:rsidR="002709FE">
        <w:rPr>
          <w:rFonts w:ascii="Arial" w:hAnsi="Arial" w:cs="Arial"/>
          <w:sz w:val="24"/>
          <w:szCs w:val="24"/>
          <w:lang w:val="en-GB"/>
        </w:rPr>
        <w:t xml:space="preserve">it </w:t>
      </w:r>
      <w:r w:rsidR="00D93B86" w:rsidRPr="006A7771">
        <w:rPr>
          <w:rFonts w:ascii="Arial" w:hAnsi="Arial" w:cs="Arial"/>
          <w:sz w:val="24"/>
          <w:szCs w:val="24"/>
          <w:lang w:val="en-GB"/>
        </w:rPr>
        <w:t>could arise in regard to a subject’s rights to</w:t>
      </w:r>
      <w:r w:rsidR="002709FE">
        <w:rPr>
          <w:rFonts w:ascii="Arial" w:hAnsi="Arial" w:cs="Arial"/>
          <w:sz w:val="24"/>
          <w:szCs w:val="24"/>
          <w:lang w:val="en-GB"/>
        </w:rPr>
        <w:t>,</w:t>
      </w:r>
      <w:r w:rsidR="00D93B86" w:rsidRPr="006A7771">
        <w:rPr>
          <w:rFonts w:ascii="Arial" w:hAnsi="Arial" w:cs="Arial"/>
          <w:sz w:val="24"/>
          <w:szCs w:val="24"/>
          <w:lang w:val="en-GB"/>
        </w:rPr>
        <w:t xml:space="preserve"> </w:t>
      </w:r>
      <w:r w:rsidR="0050311B" w:rsidRPr="006A7771">
        <w:rPr>
          <w:rFonts w:ascii="Arial" w:hAnsi="Arial" w:cs="Arial"/>
          <w:sz w:val="24"/>
          <w:szCs w:val="24"/>
          <w:lang w:val="en-GB"/>
        </w:rPr>
        <w:t>among other things</w:t>
      </w:r>
      <w:r w:rsidR="002709FE">
        <w:rPr>
          <w:rFonts w:ascii="Arial" w:hAnsi="Arial" w:cs="Arial"/>
          <w:sz w:val="24"/>
          <w:szCs w:val="24"/>
          <w:lang w:val="en-GB"/>
        </w:rPr>
        <w:t>,</w:t>
      </w:r>
      <w:r w:rsidR="0050311B" w:rsidRPr="006A7771">
        <w:rPr>
          <w:rFonts w:ascii="Arial" w:hAnsi="Arial" w:cs="Arial"/>
          <w:sz w:val="24"/>
          <w:szCs w:val="24"/>
          <w:lang w:val="en-GB"/>
        </w:rPr>
        <w:t xml:space="preserve"> </w:t>
      </w:r>
      <w:r w:rsidR="00D93B86" w:rsidRPr="006A7771">
        <w:rPr>
          <w:rFonts w:ascii="Arial" w:hAnsi="Arial" w:cs="Arial"/>
          <w:sz w:val="24"/>
          <w:szCs w:val="24"/>
          <w:lang w:val="en-GB"/>
        </w:rPr>
        <w:t>privacy, anonymity</w:t>
      </w:r>
      <w:r w:rsidR="002709FE">
        <w:rPr>
          <w:rFonts w:ascii="Arial" w:hAnsi="Arial" w:cs="Arial"/>
          <w:sz w:val="24"/>
          <w:szCs w:val="24"/>
          <w:lang w:val="en-GB"/>
        </w:rPr>
        <w:t>,</w:t>
      </w:r>
      <w:r w:rsidR="00D93B86" w:rsidRPr="006A7771">
        <w:rPr>
          <w:rFonts w:ascii="Arial" w:hAnsi="Arial" w:cs="Arial"/>
          <w:sz w:val="24"/>
          <w:szCs w:val="24"/>
          <w:lang w:val="en-GB"/>
        </w:rPr>
        <w:t xml:space="preserve"> and full </w:t>
      </w:r>
      <w:r w:rsidR="0050311B" w:rsidRPr="006A7771">
        <w:rPr>
          <w:rFonts w:ascii="Arial" w:hAnsi="Arial" w:cs="Arial"/>
          <w:sz w:val="24"/>
          <w:szCs w:val="24"/>
          <w:lang w:val="en-GB"/>
        </w:rPr>
        <w:t>disclosure.</w:t>
      </w:r>
    </w:p>
    <w:p w14:paraId="6B27B11B" w14:textId="39ED52DF" w:rsidR="000926C1" w:rsidRPr="006A7771"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t>8</w:t>
      </w:r>
      <w:r w:rsidRPr="006A7771">
        <w:rPr>
          <w:rFonts w:ascii="Arial" w:hAnsi="Arial" w:cs="Arial"/>
          <w:b/>
          <w:sz w:val="24"/>
          <w:szCs w:val="24"/>
          <w:lang w:val="en-GB"/>
        </w:rPr>
        <w:tab/>
      </w:r>
      <w:r w:rsidR="00AA2F71" w:rsidRPr="006A7771">
        <w:rPr>
          <w:rFonts w:ascii="Arial" w:hAnsi="Arial" w:cs="Arial"/>
          <w:b/>
          <w:sz w:val="24"/>
          <w:szCs w:val="24"/>
          <w:lang w:val="en-GB"/>
        </w:rPr>
        <w:t xml:space="preserve">BASIC RIGHTS OF SUBJECTS </w:t>
      </w:r>
      <w:r w:rsidR="002709FE">
        <w:rPr>
          <w:rFonts w:ascii="Arial" w:hAnsi="Arial" w:cs="Arial"/>
          <w:b/>
          <w:sz w:val="24"/>
          <w:szCs w:val="24"/>
          <w:lang w:val="en-GB"/>
        </w:rPr>
        <w:t>IN</w:t>
      </w:r>
      <w:r w:rsidR="00AA2F71" w:rsidRPr="006A7771">
        <w:rPr>
          <w:rFonts w:ascii="Arial" w:hAnsi="Arial" w:cs="Arial"/>
          <w:b/>
          <w:sz w:val="24"/>
          <w:szCs w:val="24"/>
          <w:lang w:val="en-GB"/>
        </w:rPr>
        <w:t xml:space="preserve"> RESEARCH</w:t>
      </w:r>
      <w:r w:rsidR="006435EA">
        <w:rPr>
          <w:rFonts w:ascii="Arial" w:hAnsi="Arial" w:cs="Arial"/>
          <w:b/>
          <w:sz w:val="24"/>
          <w:szCs w:val="24"/>
          <w:lang w:val="en-GB"/>
        </w:rPr>
        <w:t>,</w:t>
      </w:r>
      <w:r w:rsidR="00AA2F71" w:rsidRPr="006A7771">
        <w:rPr>
          <w:rFonts w:ascii="Arial" w:hAnsi="Arial" w:cs="Arial"/>
          <w:b/>
          <w:sz w:val="24"/>
          <w:szCs w:val="24"/>
          <w:lang w:val="en-GB"/>
        </w:rPr>
        <w:t xml:space="preserve"> AND HOW </w:t>
      </w:r>
      <w:r w:rsidR="006435EA">
        <w:rPr>
          <w:rFonts w:ascii="Arial" w:hAnsi="Arial" w:cs="Arial"/>
          <w:b/>
          <w:sz w:val="24"/>
          <w:szCs w:val="24"/>
          <w:lang w:val="en-GB"/>
        </w:rPr>
        <w:t>THESE RIGHTS</w:t>
      </w:r>
      <w:r w:rsidR="006435EA" w:rsidRPr="006A7771">
        <w:rPr>
          <w:rFonts w:ascii="Arial" w:hAnsi="Arial" w:cs="Arial"/>
          <w:b/>
          <w:sz w:val="24"/>
          <w:szCs w:val="24"/>
          <w:lang w:val="en-GB"/>
        </w:rPr>
        <w:t xml:space="preserve"> </w:t>
      </w:r>
      <w:r w:rsidR="00AA2F71" w:rsidRPr="006A7771">
        <w:rPr>
          <w:rFonts w:ascii="Arial" w:hAnsi="Arial" w:cs="Arial"/>
          <w:b/>
          <w:sz w:val="24"/>
          <w:szCs w:val="24"/>
          <w:lang w:val="en-GB"/>
        </w:rPr>
        <w:t>AFFECT THE CONDUCT OF RESEARCH</w:t>
      </w:r>
    </w:p>
    <w:p w14:paraId="6CC23A4A" w14:textId="7EBCE13A" w:rsidR="009443F9" w:rsidRPr="006A7771" w:rsidRDefault="0050311B"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It is important to remember that Section 16(1)(d) of the </w:t>
      </w:r>
      <w:r w:rsidR="009443F9" w:rsidRPr="006A7771">
        <w:rPr>
          <w:rFonts w:ascii="Arial" w:hAnsi="Arial" w:cs="Arial"/>
          <w:sz w:val="24"/>
          <w:szCs w:val="24"/>
          <w:lang w:val="en-GB"/>
        </w:rPr>
        <w:t xml:space="preserve">Bill of Rights </w:t>
      </w:r>
      <w:r w:rsidRPr="006A7771">
        <w:rPr>
          <w:rFonts w:ascii="Arial" w:hAnsi="Arial" w:cs="Arial"/>
          <w:sz w:val="24"/>
          <w:szCs w:val="24"/>
          <w:lang w:val="en-GB"/>
        </w:rPr>
        <w:t xml:space="preserve">(Chapter 2) </w:t>
      </w:r>
      <w:r w:rsidR="009443F9" w:rsidRPr="006A7771">
        <w:rPr>
          <w:rFonts w:ascii="Arial" w:hAnsi="Arial" w:cs="Arial"/>
          <w:sz w:val="24"/>
          <w:szCs w:val="24"/>
          <w:lang w:val="en-GB"/>
        </w:rPr>
        <w:t>in the Constitution of the R</w:t>
      </w:r>
      <w:r w:rsidRPr="006A7771">
        <w:rPr>
          <w:rFonts w:ascii="Arial" w:hAnsi="Arial" w:cs="Arial"/>
          <w:sz w:val="24"/>
          <w:szCs w:val="24"/>
          <w:lang w:val="en-GB"/>
        </w:rPr>
        <w:t xml:space="preserve">epublic of South Africa of 1996 </w:t>
      </w:r>
      <w:r w:rsidR="009443F9" w:rsidRPr="006A7771">
        <w:rPr>
          <w:rFonts w:ascii="Arial" w:hAnsi="Arial" w:cs="Arial"/>
          <w:sz w:val="24"/>
          <w:szCs w:val="24"/>
          <w:lang w:val="en-GB"/>
        </w:rPr>
        <w:t xml:space="preserve">provides for the right of </w:t>
      </w:r>
      <w:r w:rsidR="003A2B16" w:rsidRPr="006A7771">
        <w:rPr>
          <w:rFonts w:ascii="Arial" w:hAnsi="Arial" w:cs="Arial"/>
          <w:sz w:val="24"/>
          <w:szCs w:val="24"/>
          <w:lang w:val="en-GB"/>
        </w:rPr>
        <w:t xml:space="preserve">everyone </w:t>
      </w:r>
      <w:r w:rsidR="00562857">
        <w:rPr>
          <w:rFonts w:ascii="Arial" w:hAnsi="Arial" w:cs="Arial"/>
          <w:sz w:val="24"/>
          <w:szCs w:val="24"/>
          <w:lang w:val="en-GB"/>
        </w:rPr>
        <w:t xml:space="preserve">to </w:t>
      </w:r>
      <w:r w:rsidR="003A2B16" w:rsidRPr="006A7771">
        <w:rPr>
          <w:rFonts w:ascii="Arial" w:hAnsi="Arial" w:cs="Arial"/>
          <w:i/>
          <w:sz w:val="24"/>
          <w:szCs w:val="24"/>
          <w:lang w:val="en-GB"/>
        </w:rPr>
        <w:t>academic</w:t>
      </w:r>
      <w:r w:rsidR="009443F9" w:rsidRPr="006A7771">
        <w:rPr>
          <w:rFonts w:ascii="Arial" w:hAnsi="Arial" w:cs="Arial"/>
          <w:i/>
          <w:sz w:val="24"/>
          <w:szCs w:val="24"/>
          <w:lang w:val="en-GB"/>
        </w:rPr>
        <w:t xml:space="preserve"> freedom and freedom of scientific research</w:t>
      </w:r>
      <w:r w:rsidR="00967AB5" w:rsidRPr="006A7771">
        <w:rPr>
          <w:rFonts w:ascii="Arial" w:hAnsi="Arial" w:cs="Arial"/>
          <w:sz w:val="24"/>
          <w:szCs w:val="24"/>
          <w:lang w:val="en-GB"/>
        </w:rPr>
        <w:t xml:space="preserve"> </w:t>
      </w:r>
      <w:r w:rsidRPr="006A7771">
        <w:rPr>
          <w:rFonts w:ascii="Arial" w:hAnsi="Arial" w:cs="Arial"/>
          <w:sz w:val="24"/>
          <w:szCs w:val="24"/>
          <w:lang w:val="en-GB"/>
        </w:rPr>
        <w:t>(Emphasis added)</w:t>
      </w:r>
      <w:r w:rsidR="00967AB5" w:rsidRPr="006A7771">
        <w:rPr>
          <w:rFonts w:ascii="Arial" w:hAnsi="Arial" w:cs="Arial"/>
          <w:sz w:val="24"/>
          <w:szCs w:val="24"/>
          <w:lang w:val="en-GB"/>
        </w:rPr>
        <w:t>.</w:t>
      </w:r>
      <w:r w:rsidRPr="006A7771">
        <w:rPr>
          <w:rFonts w:ascii="Arial" w:hAnsi="Arial" w:cs="Arial"/>
          <w:sz w:val="24"/>
          <w:szCs w:val="24"/>
          <w:lang w:val="en-GB"/>
        </w:rPr>
        <w:t xml:space="preserve"> Researchers’ rights are therefore embedded in the above</w:t>
      </w:r>
      <w:r w:rsidR="00562857">
        <w:rPr>
          <w:rFonts w:ascii="Arial" w:hAnsi="Arial" w:cs="Arial"/>
          <w:sz w:val="24"/>
          <w:szCs w:val="24"/>
          <w:lang w:val="en-GB"/>
        </w:rPr>
        <w:t>-</w:t>
      </w:r>
      <w:r w:rsidRPr="006A7771">
        <w:rPr>
          <w:rFonts w:ascii="Arial" w:hAnsi="Arial" w:cs="Arial"/>
          <w:sz w:val="24"/>
          <w:szCs w:val="24"/>
          <w:lang w:val="en-GB"/>
        </w:rPr>
        <w:t>mentioned subsection of the Constitution of 1996. However, t</w:t>
      </w:r>
      <w:r w:rsidR="009443F9" w:rsidRPr="006A7771">
        <w:rPr>
          <w:rFonts w:ascii="Arial" w:hAnsi="Arial" w:cs="Arial"/>
          <w:sz w:val="24"/>
          <w:szCs w:val="24"/>
          <w:lang w:val="en-GB"/>
        </w:rPr>
        <w:t>he Bill of Rights also contains a general limitation clause</w:t>
      </w:r>
      <w:r w:rsidR="00940340">
        <w:rPr>
          <w:rFonts w:ascii="Arial" w:hAnsi="Arial" w:cs="Arial"/>
          <w:sz w:val="24"/>
          <w:szCs w:val="24"/>
          <w:lang w:val="en-GB"/>
        </w:rPr>
        <w:t>,</w:t>
      </w:r>
      <w:r w:rsidR="009443F9" w:rsidRPr="006A7771">
        <w:rPr>
          <w:rFonts w:ascii="Arial" w:hAnsi="Arial" w:cs="Arial"/>
          <w:sz w:val="24"/>
          <w:szCs w:val="24"/>
          <w:lang w:val="en-GB"/>
        </w:rPr>
        <w:t xml:space="preserve"> which provides that the rights in the Bill of Rights may be limited only in terms of law of general application</w:t>
      </w:r>
      <w:r w:rsidR="00940340">
        <w:rPr>
          <w:rFonts w:ascii="Arial" w:hAnsi="Arial" w:cs="Arial"/>
          <w:sz w:val="24"/>
          <w:szCs w:val="24"/>
          <w:lang w:val="en-GB"/>
        </w:rPr>
        <w:t>,</w:t>
      </w:r>
      <w:r w:rsidR="009443F9" w:rsidRPr="006A7771">
        <w:rPr>
          <w:rFonts w:ascii="Arial" w:hAnsi="Arial" w:cs="Arial"/>
          <w:sz w:val="24"/>
          <w:szCs w:val="24"/>
          <w:lang w:val="en-GB"/>
        </w:rPr>
        <w:t xml:space="preserve"> to the extent that the limitation is reasonable and justifiable in an open and democratic society based on human dignity, equality</w:t>
      </w:r>
      <w:r w:rsidR="00940340">
        <w:rPr>
          <w:rFonts w:ascii="Arial" w:hAnsi="Arial" w:cs="Arial"/>
          <w:sz w:val="24"/>
          <w:szCs w:val="24"/>
          <w:lang w:val="en-GB"/>
        </w:rPr>
        <w:t>,</w:t>
      </w:r>
      <w:r w:rsidR="009443F9" w:rsidRPr="006A7771">
        <w:rPr>
          <w:rFonts w:ascii="Arial" w:hAnsi="Arial" w:cs="Arial"/>
          <w:sz w:val="24"/>
          <w:szCs w:val="24"/>
          <w:lang w:val="en-GB"/>
        </w:rPr>
        <w:t xml:space="preserve"> and freedom, taking into account a number of listed and relevant factors.</w:t>
      </w:r>
      <w:r w:rsidRPr="006A7771">
        <w:rPr>
          <w:rFonts w:ascii="Arial" w:hAnsi="Arial" w:cs="Arial"/>
          <w:sz w:val="24"/>
          <w:szCs w:val="24"/>
          <w:lang w:val="en-GB"/>
        </w:rPr>
        <w:t xml:space="preserve"> The right to academic freedom and freedom of research can thus also be limited. A researcher </w:t>
      </w:r>
      <w:r w:rsidR="00940340">
        <w:rPr>
          <w:rFonts w:ascii="Arial" w:hAnsi="Arial" w:cs="Arial"/>
          <w:sz w:val="24"/>
          <w:szCs w:val="24"/>
          <w:lang w:val="en-GB"/>
        </w:rPr>
        <w:t>that</w:t>
      </w:r>
      <w:r w:rsidR="00940340" w:rsidRPr="006A7771">
        <w:rPr>
          <w:rFonts w:ascii="Arial" w:hAnsi="Arial" w:cs="Arial"/>
          <w:sz w:val="24"/>
          <w:szCs w:val="24"/>
          <w:lang w:val="en-GB"/>
        </w:rPr>
        <w:t xml:space="preserve"> </w:t>
      </w:r>
      <w:r w:rsidRPr="006A7771">
        <w:rPr>
          <w:rFonts w:ascii="Arial" w:hAnsi="Arial" w:cs="Arial"/>
          <w:sz w:val="24"/>
          <w:szCs w:val="24"/>
          <w:lang w:val="en-GB"/>
        </w:rPr>
        <w:t xml:space="preserve">oversteps the boundaries of academic freedom and freedom of research could </w:t>
      </w:r>
      <w:r w:rsidR="00940340">
        <w:rPr>
          <w:rFonts w:ascii="Arial" w:hAnsi="Arial" w:cs="Arial"/>
          <w:sz w:val="24"/>
          <w:szCs w:val="24"/>
          <w:lang w:val="en-GB"/>
        </w:rPr>
        <w:t xml:space="preserve">thus </w:t>
      </w:r>
      <w:r w:rsidRPr="006A7771">
        <w:rPr>
          <w:rFonts w:ascii="Arial" w:hAnsi="Arial" w:cs="Arial"/>
          <w:sz w:val="24"/>
          <w:szCs w:val="24"/>
          <w:lang w:val="en-GB"/>
        </w:rPr>
        <w:t xml:space="preserve">expose </w:t>
      </w:r>
      <w:r w:rsidR="00940340">
        <w:rPr>
          <w:rFonts w:ascii="Arial" w:hAnsi="Arial" w:cs="Arial"/>
          <w:sz w:val="24"/>
          <w:szCs w:val="24"/>
          <w:lang w:val="en-GB"/>
        </w:rPr>
        <w:t>themselves</w:t>
      </w:r>
      <w:r w:rsidRPr="006A7771">
        <w:rPr>
          <w:rFonts w:ascii="Arial" w:hAnsi="Arial" w:cs="Arial"/>
          <w:sz w:val="24"/>
          <w:szCs w:val="24"/>
          <w:lang w:val="en-GB"/>
        </w:rPr>
        <w:t xml:space="preserve"> to legal action.</w:t>
      </w:r>
    </w:p>
    <w:p w14:paraId="72430EDC" w14:textId="7EE3E7E5" w:rsidR="008745CB" w:rsidRPr="006A7771" w:rsidRDefault="008745CB"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Within the context of research ethics, Mouton</w:t>
      </w:r>
      <w:r w:rsidR="00721860" w:rsidRPr="006A7771">
        <w:rPr>
          <w:rFonts w:ascii="Arial" w:hAnsi="Arial" w:cs="Arial"/>
          <w:sz w:val="24"/>
          <w:szCs w:val="24"/>
          <w:lang w:val="en-GB"/>
        </w:rPr>
        <w:t xml:space="preserve"> </w:t>
      </w:r>
      <w:r w:rsidR="00BC495B" w:rsidRPr="006A7771">
        <w:rPr>
          <w:rFonts w:ascii="Arial" w:hAnsi="Arial" w:cs="Arial"/>
          <w:sz w:val="24"/>
          <w:szCs w:val="24"/>
          <w:lang w:val="en-GB"/>
        </w:rPr>
        <w:t>(</w:t>
      </w:r>
      <w:r w:rsidR="00721860" w:rsidRPr="006A7771">
        <w:rPr>
          <w:rFonts w:ascii="Arial" w:hAnsi="Arial" w:cs="Arial"/>
          <w:sz w:val="24"/>
          <w:szCs w:val="24"/>
          <w:lang w:val="en-GB"/>
        </w:rPr>
        <w:t>2001</w:t>
      </w:r>
      <w:r w:rsidR="00967AB5" w:rsidRPr="006A7771">
        <w:rPr>
          <w:rFonts w:ascii="Arial" w:hAnsi="Arial" w:cs="Arial"/>
          <w:sz w:val="24"/>
          <w:szCs w:val="24"/>
          <w:lang w:val="en-GB"/>
        </w:rPr>
        <w:t>,</w:t>
      </w:r>
      <w:r w:rsidR="00721860" w:rsidRPr="006A7771">
        <w:rPr>
          <w:rFonts w:ascii="Arial" w:hAnsi="Arial" w:cs="Arial"/>
          <w:sz w:val="24"/>
          <w:szCs w:val="24"/>
          <w:lang w:val="en-GB"/>
        </w:rPr>
        <w:t xml:space="preserve"> 243-</w:t>
      </w:r>
      <w:r w:rsidR="00BC495B" w:rsidRPr="006A7771">
        <w:rPr>
          <w:rFonts w:ascii="Arial" w:hAnsi="Arial" w:cs="Arial"/>
          <w:sz w:val="24"/>
          <w:szCs w:val="24"/>
          <w:lang w:val="en-GB"/>
        </w:rPr>
        <w:t>2</w:t>
      </w:r>
      <w:r w:rsidR="00721860" w:rsidRPr="006A7771">
        <w:rPr>
          <w:rFonts w:ascii="Arial" w:hAnsi="Arial" w:cs="Arial"/>
          <w:sz w:val="24"/>
          <w:szCs w:val="24"/>
          <w:lang w:val="en-GB"/>
        </w:rPr>
        <w:t xml:space="preserve">46) </w:t>
      </w:r>
      <w:r w:rsidRPr="006A7771">
        <w:rPr>
          <w:rFonts w:ascii="Arial" w:hAnsi="Arial" w:cs="Arial"/>
          <w:sz w:val="24"/>
          <w:szCs w:val="24"/>
          <w:lang w:val="en-GB"/>
        </w:rPr>
        <w:t xml:space="preserve">lists some of the most basic rights of subjects </w:t>
      </w:r>
      <w:r w:rsidR="00E82C00">
        <w:rPr>
          <w:rFonts w:ascii="Arial" w:hAnsi="Arial" w:cs="Arial"/>
          <w:sz w:val="24"/>
          <w:szCs w:val="24"/>
          <w:lang w:val="en-GB"/>
        </w:rPr>
        <w:t>in</w:t>
      </w:r>
      <w:r w:rsidRPr="006A7771">
        <w:rPr>
          <w:rFonts w:ascii="Arial" w:hAnsi="Arial" w:cs="Arial"/>
          <w:sz w:val="24"/>
          <w:szCs w:val="24"/>
          <w:lang w:val="en-GB"/>
        </w:rPr>
        <w:t xml:space="preserve"> research</w:t>
      </w:r>
      <w:r w:rsidR="00467D0E">
        <w:rPr>
          <w:rFonts w:ascii="Arial" w:hAnsi="Arial" w:cs="Arial"/>
          <w:sz w:val="24"/>
          <w:szCs w:val="24"/>
          <w:lang w:val="en-GB"/>
        </w:rPr>
        <w:t>,</w:t>
      </w:r>
      <w:r w:rsidRPr="006A7771">
        <w:rPr>
          <w:rFonts w:ascii="Arial" w:hAnsi="Arial" w:cs="Arial"/>
          <w:sz w:val="24"/>
          <w:szCs w:val="24"/>
          <w:lang w:val="en-GB"/>
        </w:rPr>
        <w:t xml:space="preserve"> and </w:t>
      </w:r>
      <w:r w:rsidR="00721860" w:rsidRPr="006A7771">
        <w:rPr>
          <w:rFonts w:ascii="Arial" w:hAnsi="Arial" w:cs="Arial"/>
          <w:sz w:val="24"/>
          <w:szCs w:val="24"/>
          <w:lang w:val="en-GB"/>
        </w:rPr>
        <w:t xml:space="preserve">indicates </w:t>
      </w:r>
      <w:r w:rsidRPr="006A7771">
        <w:rPr>
          <w:rFonts w:ascii="Arial" w:hAnsi="Arial" w:cs="Arial"/>
          <w:sz w:val="24"/>
          <w:szCs w:val="24"/>
          <w:lang w:val="en-GB"/>
        </w:rPr>
        <w:t xml:space="preserve">how </w:t>
      </w:r>
      <w:r w:rsidR="00467D0E">
        <w:rPr>
          <w:rFonts w:ascii="Arial" w:hAnsi="Arial" w:cs="Arial"/>
          <w:sz w:val="24"/>
          <w:szCs w:val="24"/>
          <w:lang w:val="en-GB"/>
        </w:rPr>
        <w:t>these rights</w:t>
      </w:r>
      <w:r w:rsidR="00467D0E" w:rsidRPr="006A7771">
        <w:rPr>
          <w:rFonts w:ascii="Arial" w:hAnsi="Arial" w:cs="Arial"/>
          <w:sz w:val="24"/>
          <w:szCs w:val="24"/>
          <w:lang w:val="en-GB"/>
        </w:rPr>
        <w:t xml:space="preserve"> </w:t>
      </w:r>
      <w:r w:rsidRPr="006A7771">
        <w:rPr>
          <w:rFonts w:ascii="Arial" w:hAnsi="Arial" w:cs="Arial"/>
          <w:sz w:val="24"/>
          <w:szCs w:val="24"/>
          <w:lang w:val="en-GB"/>
        </w:rPr>
        <w:t xml:space="preserve">affect the conduct of </w:t>
      </w:r>
      <w:r w:rsidR="00721860" w:rsidRPr="006A7771">
        <w:rPr>
          <w:rFonts w:ascii="Arial" w:hAnsi="Arial" w:cs="Arial"/>
          <w:sz w:val="24"/>
          <w:szCs w:val="24"/>
          <w:lang w:val="en-GB"/>
        </w:rPr>
        <w:t>research</w:t>
      </w:r>
      <w:r w:rsidRPr="006A7771">
        <w:rPr>
          <w:rFonts w:ascii="Arial" w:hAnsi="Arial" w:cs="Arial"/>
          <w:sz w:val="24"/>
          <w:szCs w:val="24"/>
          <w:lang w:val="en-GB"/>
        </w:rPr>
        <w:t xml:space="preserve">. These </w:t>
      </w:r>
      <w:r w:rsidR="00467D0E">
        <w:rPr>
          <w:rFonts w:ascii="Arial" w:hAnsi="Arial" w:cs="Arial"/>
          <w:sz w:val="24"/>
          <w:szCs w:val="24"/>
          <w:lang w:val="en-GB"/>
        </w:rPr>
        <w:t xml:space="preserve">rights </w:t>
      </w:r>
      <w:r w:rsidRPr="006A7771">
        <w:rPr>
          <w:rFonts w:ascii="Arial" w:hAnsi="Arial" w:cs="Arial"/>
          <w:sz w:val="24"/>
          <w:szCs w:val="24"/>
          <w:lang w:val="en-GB"/>
        </w:rPr>
        <w:t>are</w:t>
      </w:r>
    </w:p>
    <w:p w14:paraId="119DF002" w14:textId="084432CE" w:rsidR="008745CB" w:rsidRPr="006A7771" w:rsidRDefault="00467D0E" w:rsidP="00A442BF">
      <w:pPr>
        <w:pStyle w:val="ListParagraph"/>
        <w:numPr>
          <w:ilvl w:val="0"/>
          <w:numId w:val="1"/>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t>t</w:t>
      </w:r>
      <w:r w:rsidR="008745CB" w:rsidRPr="006A7771">
        <w:rPr>
          <w:rFonts w:ascii="Arial" w:hAnsi="Arial" w:cs="Arial"/>
          <w:sz w:val="24"/>
          <w:szCs w:val="24"/>
          <w:lang w:val="en-GB"/>
        </w:rPr>
        <w:t>he right to privacy (including the right to ref</w:t>
      </w:r>
      <w:r w:rsidR="00721860" w:rsidRPr="006A7771">
        <w:rPr>
          <w:rFonts w:ascii="Arial" w:hAnsi="Arial" w:cs="Arial"/>
          <w:sz w:val="24"/>
          <w:szCs w:val="24"/>
          <w:lang w:val="en-GB"/>
        </w:rPr>
        <w:t>use to participate in research),</w:t>
      </w:r>
    </w:p>
    <w:p w14:paraId="730D275C" w14:textId="3B5DD0FE" w:rsidR="008745CB" w:rsidRPr="006A7771" w:rsidRDefault="00467D0E" w:rsidP="00A442BF">
      <w:pPr>
        <w:pStyle w:val="ListParagraph"/>
        <w:numPr>
          <w:ilvl w:val="0"/>
          <w:numId w:val="1"/>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t>t</w:t>
      </w:r>
      <w:r w:rsidR="008745CB" w:rsidRPr="006A7771">
        <w:rPr>
          <w:rFonts w:ascii="Arial" w:hAnsi="Arial" w:cs="Arial"/>
          <w:sz w:val="24"/>
          <w:szCs w:val="24"/>
          <w:lang w:val="en-GB"/>
        </w:rPr>
        <w:t>he right t</w:t>
      </w:r>
      <w:r w:rsidR="00721860" w:rsidRPr="006A7771">
        <w:rPr>
          <w:rFonts w:ascii="Arial" w:hAnsi="Arial" w:cs="Arial"/>
          <w:sz w:val="24"/>
          <w:szCs w:val="24"/>
          <w:lang w:val="en-GB"/>
        </w:rPr>
        <w:t>o anonymity and confidentiality,</w:t>
      </w:r>
    </w:p>
    <w:p w14:paraId="5AABDBD2" w14:textId="1927770B" w:rsidR="008745CB" w:rsidRPr="006A7771" w:rsidRDefault="00467D0E" w:rsidP="00A442BF">
      <w:pPr>
        <w:pStyle w:val="ListParagraph"/>
        <w:numPr>
          <w:ilvl w:val="0"/>
          <w:numId w:val="1"/>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lastRenderedPageBreak/>
        <w:t>t</w:t>
      </w:r>
      <w:r w:rsidR="008745CB" w:rsidRPr="006A7771">
        <w:rPr>
          <w:rFonts w:ascii="Arial" w:hAnsi="Arial" w:cs="Arial"/>
          <w:sz w:val="24"/>
          <w:szCs w:val="24"/>
          <w:lang w:val="en-GB"/>
        </w:rPr>
        <w:t>he right to full disclosure about the research</w:t>
      </w:r>
      <w:r w:rsidR="00DA7AA1" w:rsidRPr="006A7771">
        <w:rPr>
          <w:rFonts w:ascii="Arial" w:hAnsi="Arial" w:cs="Arial"/>
          <w:sz w:val="24"/>
          <w:szCs w:val="24"/>
          <w:lang w:val="en-GB"/>
        </w:rPr>
        <w:t xml:space="preserve"> (informed consent)</w:t>
      </w:r>
      <w:r w:rsidR="00BC495B" w:rsidRPr="006A7771">
        <w:rPr>
          <w:rFonts w:ascii="Arial" w:hAnsi="Arial" w:cs="Arial"/>
          <w:sz w:val="24"/>
          <w:szCs w:val="24"/>
          <w:lang w:val="en-GB"/>
        </w:rPr>
        <w:t>,</w:t>
      </w:r>
      <w:r w:rsidR="00721860" w:rsidRPr="006A7771">
        <w:rPr>
          <w:rFonts w:ascii="Arial" w:hAnsi="Arial" w:cs="Arial"/>
          <w:sz w:val="24"/>
          <w:szCs w:val="24"/>
          <w:lang w:val="en-GB"/>
        </w:rPr>
        <w:t xml:space="preserve"> and</w:t>
      </w:r>
    </w:p>
    <w:p w14:paraId="0E1CFA9B" w14:textId="68EA96B0" w:rsidR="001D1FEC" w:rsidRPr="006A7771" w:rsidRDefault="00467D0E" w:rsidP="00A442BF">
      <w:pPr>
        <w:pStyle w:val="ListParagraph"/>
        <w:numPr>
          <w:ilvl w:val="0"/>
          <w:numId w:val="1"/>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t>t</w:t>
      </w:r>
      <w:r w:rsidR="00DA7AA1" w:rsidRPr="006A7771">
        <w:rPr>
          <w:rFonts w:ascii="Arial" w:hAnsi="Arial" w:cs="Arial"/>
          <w:sz w:val="24"/>
          <w:szCs w:val="24"/>
          <w:lang w:val="en-GB"/>
        </w:rPr>
        <w:t xml:space="preserve">he right not to be harmed in any </w:t>
      </w:r>
      <w:r w:rsidR="001E73F4">
        <w:rPr>
          <w:rFonts w:ascii="Arial" w:hAnsi="Arial" w:cs="Arial"/>
          <w:sz w:val="24"/>
          <w:szCs w:val="24"/>
          <w:lang w:val="en-GB"/>
        </w:rPr>
        <w:t>way</w:t>
      </w:r>
      <w:r w:rsidR="001E73F4" w:rsidRPr="006A7771">
        <w:rPr>
          <w:rFonts w:ascii="Arial" w:hAnsi="Arial" w:cs="Arial"/>
          <w:sz w:val="24"/>
          <w:szCs w:val="24"/>
          <w:lang w:val="en-GB"/>
        </w:rPr>
        <w:t xml:space="preserve"> </w:t>
      </w:r>
      <w:r w:rsidR="00DA7AA1" w:rsidRPr="006A7771">
        <w:rPr>
          <w:rFonts w:ascii="Arial" w:hAnsi="Arial" w:cs="Arial"/>
          <w:sz w:val="24"/>
          <w:szCs w:val="24"/>
          <w:lang w:val="en-GB"/>
        </w:rPr>
        <w:t>(physically, psychologically</w:t>
      </w:r>
      <w:r w:rsidR="00BC495B" w:rsidRPr="006A7771">
        <w:rPr>
          <w:rFonts w:ascii="Arial" w:hAnsi="Arial" w:cs="Arial"/>
          <w:sz w:val="24"/>
          <w:szCs w:val="24"/>
          <w:lang w:val="en-GB"/>
        </w:rPr>
        <w:t>,</w:t>
      </w:r>
      <w:r w:rsidR="00DA7AA1" w:rsidRPr="006A7771">
        <w:rPr>
          <w:rFonts w:ascii="Arial" w:hAnsi="Arial" w:cs="Arial"/>
          <w:sz w:val="24"/>
          <w:szCs w:val="24"/>
          <w:lang w:val="en-GB"/>
        </w:rPr>
        <w:t xml:space="preserve"> or</w:t>
      </w:r>
    </w:p>
    <w:p w14:paraId="08C6D4B1" w14:textId="5E246C33" w:rsidR="00DA7AA1" w:rsidRPr="006A7771" w:rsidRDefault="00DA7AA1" w:rsidP="00A442BF">
      <w:pPr>
        <w:pStyle w:val="ListParagraph"/>
        <w:spacing w:before="120" w:after="120" w:line="360" w:lineRule="auto"/>
        <w:ind w:left="0" w:firstLine="720"/>
        <w:jc w:val="both"/>
        <w:rPr>
          <w:rFonts w:ascii="Arial" w:hAnsi="Arial" w:cs="Arial"/>
          <w:sz w:val="24"/>
          <w:szCs w:val="24"/>
          <w:lang w:val="en-GB"/>
        </w:rPr>
      </w:pPr>
      <w:r w:rsidRPr="006A7771">
        <w:rPr>
          <w:rFonts w:ascii="Arial" w:hAnsi="Arial" w:cs="Arial"/>
          <w:sz w:val="24"/>
          <w:szCs w:val="24"/>
          <w:lang w:val="en-GB"/>
        </w:rPr>
        <w:t xml:space="preserve"> emotionally).</w:t>
      </w:r>
    </w:p>
    <w:p w14:paraId="4EDA4F9C" w14:textId="72B16D57" w:rsidR="00DA7AA1" w:rsidRPr="006A7771" w:rsidRDefault="00DA7AA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In addition, “vulnerable” groups (</w:t>
      </w:r>
      <w:r w:rsidR="00D57974">
        <w:rPr>
          <w:rFonts w:ascii="Arial" w:hAnsi="Arial" w:cs="Arial"/>
          <w:sz w:val="24"/>
          <w:szCs w:val="24"/>
          <w:lang w:val="en-GB"/>
        </w:rPr>
        <w:t>such as</w:t>
      </w:r>
      <w:r w:rsidR="00D57974" w:rsidRPr="006A7771">
        <w:rPr>
          <w:rFonts w:ascii="Arial" w:hAnsi="Arial" w:cs="Arial"/>
          <w:sz w:val="24"/>
          <w:szCs w:val="24"/>
          <w:lang w:val="en-GB"/>
        </w:rPr>
        <w:t xml:space="preserve"> </w:t>
      </w:r>
      <w:r w:rsidRPr="006A7771">
        <w:rPr>
          <w:rFonts w:ascii="Arial" w:hAnsi="Arial" w:cs="Arial"/>
          <w:sz w:val="24"/>
          <w:szCs w:val="24"/>
          <w:lang w:val="en-GB"/>
        </w:rPr>
        <w:t>children, the aged</w:t>
      </w:r>
      <w:r w:rsidR="00467D0E">
        <w:rPr>
          <w:rFonts w:ascii="Arial" w:hAnsi="Arial" w:cs="Arial"/>
          <w:sz w:val="24"/>
          <w:szCs w:val="24"/>
          <w:lang w:val="en-GB"/>
        </w:rPr>
        <w:t>,</w:t>
      </w:r>
      <w:r w:rsidR="003A2B16" w:rsidRPr="006A7771">
        <w:rPr>
          <w:rFonts w:ascii="Arial" w:hAnsi="Arial" w:cs="Arial"/>
          <w:sz w:val="24"/>
          <w:szCs w:val="24"/>
          <w:lang w:val="en-GB"/>
        </w:rPr>
        <w:t xml:space="preserve"> and the</w:t>
      </w:r>
      <w:r w:rsidRPr="006A7771">
        <w:rPr>
          <w:rFonts w:ascii="Arial" w:hAnsi="Arial" w:cs="Arial"/>
          <w:sz w:val="24"/>
          <w:szCs w:val="24"/>
          <w:lang w:val="en-GB"/>
        </w:rPr>
        <w:t xml:space="preserve"> mentally </w:t>
      </w:r>
      <w:r w:rsidR="001E73F4">
        <w:rPr>
          <w:rFonts w:ascii="Arial" w:hAnsi="Arial" w:cs="Arial"/>
          <w:sz w:val="24"/>
          <w:szCs w:val="24"/>
          <w:lang w:val="en-GB"/>
        </w:rPr>
        <w:t>disabled</w:t>
      </w:r>
      <w:r w:rsidRPr="006A7771">
        <w:rPr>
          <w:rFonts w:ascii="Arial" w:hAnsi="Arial" w:cs="Arial"/>
          <w:sz w:val="24"/>
          <w:szCs w:val="24"/>
          <w:lang w:val="en-GB"/>
        </w:rPr>
        <w:t>) may have additional specific rights that should be taken note of.</w:t>
      </w:r>
      <w:r w:rsidR="00FE7A07" w:rsidRPr="006A7771">
        <w:rPr>
          <w:rFonts w:ascii="Arial" w:hAnsi="Arial" w:cs="Arial"/>
          <w:sz w:val="24"/>
          <w:szCs w:val="24"/>
          <w:lang w:val="en-GB"/>
        </w:rPr>
        <w:t xml:space="preserve"> These would all be subjective rights of the subjects</w:t>
      </w:r>
      <w:r w:rsidR="001237FB">
        <w:rPr>
          <w:rFonts w:ascii="Arial" w:hAnsi="Arial" w:cs="Arial"/>
          <w:sz w:val="24"/>
          <w:szCs w:val="24"/>
          <w:lang w:val="en-GB"/>
        </w:rPr>
        <w:t>,</w:t>
      </w:r>
      <w:r w:rsidR="00FE7A07" w:rsidRPr="006A7771">
        <w:rPr>
          <w:rFonts w:ascii="Arial" w:hAnsi="Arial" w:cs="Arial"/>
          <w:sz w:val="24"/>
          <w:szCs w:val="24"/>
          <w:lang w:val="en-GB"/>
        </w:rPr>
        <w:t xml:space="preserve"> as well as fundamental rights contained in the Bill of Rights</w:t>
      </w:r>
      <w:r w:rsidR="001237FB">
        <w:rPr>
          <w:rFonts w:ascii="Arial" w:hAnsi="Arial" w:cs="Arial"/>
          <w:sz w:val="24"/>
          <w:szCs w:val="24"/>
          <w:lang w:val="en-GB"/>
        </w:rPr>
        <w:t>,</w:t>
      </w:r>
      <w:r w:rsidR="00FE7A07" w:rsidRPr="006A7771">
        <w:rPr>
          <w:rFonts w:ascii="Arial" w:hAnsi="Arial" w:cs="Arial"/>
          <w:sz w:val="24"/>
          <w:szCs w:val="24"/>
          <w:lang w:val="en-GB"/>
        </w:rPr>
        <w:t xml:space="preserve"> and </w:t>
      </w:r>
      <w:r w:rsidR="001237FB">
        <w:rPr>
          <w:rFonts w:ascii="Arial" w:hAnsi="Arial" w:cs="Arial"/>
          <w:sz w:val="24"/>
          <w:szCs w:val="24"/>
          <w:lang w:val="en-GB"/>
        </w:rPr>
        <w:t xml:space="preserve">they </w:t>
      </w:r>
      <w:r w:rsidR="00FE7A07" w:rsidRPr="006A7771">
        <w:rPr>
          <w:rFonts w:ascii="Arial" w:hAnsi="Arial" w:cs="Arial"/>
          <w:sz w:val="24"/>
          <w:szCs w:val="24"/>
          <w:lang w:val="en-GB"/>
        </w:rPr>
        <w:t>fall within the contractual obligations of the person undertaking the research.</w:t>
      </w:r>
    </w:p>
    <w:p w14:paraId="30AB78BF" w14:textId="77777777" w:rsidR="002B676C" w:rsidRPr="006A7771" w:rsidRDefault="00D71BB7"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8.1</w:t>
      </w:r>
      <w:r w:rsidRPr="006A7771">
        <w:rPr>
          <w:rFonts w:ascii="Arial" w:hAnsi="Arial" w:cs="Arial"/>
          <w:b/>
          <w:sz w:val="24"/>
          <w:szCs w:val="24"/>
          <w:lang w:val="en-GB"/>
        </w:rPr>
        <w:tab/>
      </w:r>
      <w:r w:rsidR="00BA6312" w:rsidRPr="006A7771">
        <w:rPr>
          <w:rFonts w:ascii="Arial" w:hAnsi="Arial" w:cs="Arial"/>
          <w:b/>
          <w:sz w:val="24"/>
          <w:szCs w:val="24"/>
          <w:lang w:val="en-GB"/>
        </w:rPr>
        <w:t>The right to privacy (including the right to refuse to participate in research)</w:t>
      </w:r>
    </w:p>
    <w:p w14:paraId="3D4408FC" w14:textId="25D38EB2" w:rsidR="00BA6312" w:rsidRPr="006A7771" w:rsidRDefault="00625B26"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Human-Vogel </w:t>
      </w:r>
      <w:r w:rsidR="00967AB5" w:rsidRPr="006A7771">
        <w:rPr>
          <w:rFonts w:ascii="Arial" w:hAnsi="Arial" w:cs="Arial"/>
          <w:sz w:val="24"/>
          <w:szCs w:val="24"/>
          <w:lang w:val="en-GB"/>
        </w:rPr>
        <w:t>and</w:t>
      </w:r>
      <w:r w:rsidRPr="006A7771">
        <w:rPr>
          <w:rFonts w:ascii="Arial" w:hAnsi="Arial" w:cs="Arial"/>
          <w:sz w:val="24"/>
          <w:szCs w:val="24"/>
          <w:lang w:val="en-GB"/>
        </w:rPr>
        <w:t xml:space="preserve"> Coetzee </w:t>
      </w:r>
      <w:r w:rsidR="00E12B90" w:rsidRPr="006A7771">
        <w:rPr>
          <w:rFonts w:ascii="Arial" w:hAnsi="Arial" w:cs="Arial"/>
          <w:sz w:val="24"/>
          <w:szCs w:val="24"/>
          <w:lang w:val="en-GB"/>
        </w:rPr>
        <w:t>(</w:t>
      </w:r>
      <w:r w:rsidRPr="006A7771">
        <w:rPr>
          <w:rFonts w:ascii="Arial" w:hAnsi="Arial" w:cs="Arial"/>
          <w:sz w:val="24"/>
          <w:szCs w:val="24"/>
          <w:lang w:val="en-GB"/>
        </w:rPr>
        <w:t>2011</w:t>
      </w:r>
      <w:r w:rsidR="00967AB5" w:rsidRPr="006A7771">
        <w:rPr>
          <w:rFonts w:ascii="Arial" w:hAnsi="Arial" w:cs="Arial"/>
          <w:sz w:val="24"/>
          <w:szCs w:val="24"/>
          <w:lang w:val="en-GB"/>
        </w:rPr>
        <w:t xml:space="preserve">, </w:t>
      </w:r>
      <w:r w:rsidRPr="006A7771">
        <w:rPr>
          <w:rFonts w:ascii="Arial" w:hAnsi="Arial" w:cs="Arial"/>
          <w:sz w:val="24"/>
          <w:szCs w:val="24"/>
          <w:lang w:val="en-GB"/>
        </w:rPr>
        <w:t xml:space="preserve">178) analysed ethics reviews and found that </w:t>
      </w:r>
      <w:r w:rsidR="00BA6312" w:rsidRPr="006A7771">
        <w:rPr>
          <w:rFonts w:ascii="Arial" w:hAnsi="Arial" w:cs="Arial"/>
          <w:sz w:val="24"/>
          <w:szCs w:val="24"/>
          <w:lang w:val="en-GB"/>
        </w:rPr>
        <w:t xml:space="preserve">the majority of researchers stated in their applications that the research did not provide any direct benefit to the participants at all, but </w:t>
      </w:r>
      <w:r w:rsidR="00353446">
        <w:rPr>
          <w:rFonts w:ascii="Arial" w:hAnsi="Arial" w:cs="Arial"/>
          <w:sz w:val="24"/>
          <w:szCs w:val="24"/>
          <w:lang w:val="en-GB"/>
        </w:rPr>
        <w:t xml:space="preserve">that they </w:t>
      </w:r>
      <w:r w:rsidR="00BA6312" w:rsidRPr="006A7771">
        <w:rPr>
          <w:rFonts w:ascii="Arial" w:hAnsi="Arial" w:cs="Arial"/>
          <w:sz w:val="24"/>
          <w:szCs w:val="24"/>
          <w:lang w:val="en-GB"/>
        </w:rPr>
        <w:t xml:space="preserve">neglected to state this in the letter of informed consent, presumably because it </w:t>
      </w:r>
      <w:r w:rsidR="00353446">
        <w:rPr>
          <w:rFonts w:ascii="Arial" w:hAnsi="Arial" w:cs="Arial"/>
          <w:sz w:val="24"/>
          <w:szCs w:val="24"/>
          <w:lang w:val="en-GB"/>
        </w:rPr>
        <w:t>could have</w:t>
      </w:r>
      <w:r w:rsidR="00353446" w:rsidRPr="006A7771">
        <w:rPr>
          <w:rFonts w:ascii="Arial" w:hAnsi="Arial" w:cs="Arial"/>
          <w:sz w:val="24"/>
          <w:szCs w:val="24"/>
          <w:lang w:val="en-GB"/>
        </w:rPr>
        <w:t xml:space="preserve"> </w:t>
      </w:r>
      <w:r w:rsidR="00BA6312" w:rsidRPr="006A7771">
        <w:rPr>
          <w:rFonts w:ascii="Arial" w:hAnsi="Arial" w:cs="Arial"/>
          <w:sz w:val="24"/>
          <w:szCs w:val="24"/>
          <w:lang w:val="en-GB"/>
        </w:rPr>
        <w:t>adversely affect</w:t>
      </w:r>
      <w:r w:rsidR="00353446">
        <w:rPr>
          <w:rFonts w:ascii="Arial" w:hAnsi="Arial" w:cs="Arial"/>
          <w:sz w:val="24"/>
          <w:szCs w:val="24"/>
          <w:lang w:val="en-GB"/>
        </w:rPr>
        <w:t>ed</w:t>
      </w:r>
      <w:r w:rsidR="00BA6312" w:rsidRPr="006A7771">
        <w:rPr>
          <w:rFonts w:ascii="Arial" w:hAnsi="Arial" w:cs="Arial"/>
          <w:sz w:val="24"/>
          <w:szCs w:val="24"/>
          <w:lang w:val="en-GB"/>
        </w:rPr>
        <w:t xml:space="preserve"> participation. It can be argued that researchers can still behave unethically </w:t>
      </w:r>
      <w:r w:rsidR="00353446">
        <w:rPr>
          <w:rFonts w:ascii="Arial" w:hAnsi="Arial" w:cs="Arial"/>
          <w:sz w:val="24"/>
          <w:szCs w:val="24"/>
          <w:lang w:val="en-GB"/>
        </w:rPr>
        <w:t>even if there is</w:t>
      </w:r>
      <w:r w:rsidR="00353446" w:rsidRPr="006A7771">
        <w:rPr>
          <w:rFonts w:ascii="Arial" w:hAnsi="Arial" w:cs="Arial"/>
          <w:sz w:val="24"/>
          <w:szCs w:val="24"/>
          <w:lang w:val="en-GB"/>
        </w:rPr>
        <w:t xml:space="preserve"> </w:t>
      </w:r>
      <w:r w:rsidR="00BA6312" w:rsidRPr="006A7771">
        <w:rPr>
          <w:rFonts w:ascii="Arial" w:hAnsi="Arial" w:cs="Arial"/>
          <w:sz w:val="24"/>
          <w:szCs w:val="24"/>
          <w:lang w:val="en-GB"/>
        </w:rPr>
        <w:t xml:space="preserve">an acceptable letter of informed consent and </w:t>
      </w:r>
      <w:r w:rsidR="00353446">
        <w:rPr>
          <w:rFonts w:ascii="Arial" w:hAnsi="Arial" w:cs="Arial"/>
          <w:sz w:val="24"/>
          <w:szCs w:val="24"/>
          <w:lang w:val="en-GB"/>
        </w:rPr>
        <w:t xml:space="preserve">an </w:t>
      </w:r>
      <w:r w:rsidR="00BA6312" w:rsidRPr="006A7771">
        <w:rPr>
          <w:rFonts w:ascii="Arial" w:hAnsi="Arial" w:cs="Arial"/>
          <w:sz w:val="24"/>
          <w:szCs w:val="24"/>
          <w:lang w:val="en-GB"/>
        </w:rPr>
        <w:t>ethics review.</w:t>
      </w:r>
      <w:r w:rsidRPr="006A7771">
        <w:rPr>
          <w:rFonts w:ascii="Arial" w:hAnsi="Arial" w:cs="Arial"/>
          <w:sz w:val="24"/>
          <w:szCs w:val="24"/>
          <w:lang w:val="en-GB"/>
        </w:rPr>
        <w:t xml:space="preserve"> In legal terms</w:t>
      </w:r>
      <w:r w:rsidR="00353446">
        <w:rPr>
          <w:rFonts w:ascii="Arial" w:hAnsi="Arial" w:cs="Arial"/>
          <w:sz w:val="24"/>
          <w:szCs w:val="24"/>
          <w:lang w:val="en-GB"/>
        </w:rPr>
        <w:t>,</w:t>
      </w:r>
      <w:r w:rsidRPr="006A7771">
        <w:rPr>
          <w:rFonts w:ascii="Arial" w:hAnsi="Arial" w:cs="Arial"/>
          <w:sz w:val="24"/>
          <w:szCs w:val="24"/>
          <w:lang w:val="en-GB"/>
        </w:rPr>
        <w:t xml:space="preserve"> </w:t>
      </w:r>
      <w:r w:rsidR="00BF5F34">
        <w:rPr>
          <w:rFonts w:ascii="Arial" w:hAnsi="Arial" w:cs="Arial"/>
          <w:sz w:val="24"/>
          <w:szCs w:val="24"/>
          <w:lang w:val="en-GB"/>
        </w:rPr>
        <w:t>negligence</w:t>
      </w:r>
      <w:r w:rsidR="00353446">
        <w:rPr>
          <w:rFonts w:ascii="Arial" w:hAnsi="Arial" w:cs="Arial"/>
          <w:sz w:val="24"/>
          <w:szCs w:val="24"/>
          <w:lang w:val="en-GB"/>
        </w:rPr>
        <w:t xml:space="preserve"> by a researcher to disclose</w:t>
      </w:r>
      <w:r w:rsidR="00B645EC">
        <w:rPr>
          <w:rFonts w:ascii="Arial" w:hAnsi="Arial" w:cs="Arial"/>
          <w:sz w:val="24"/>
          <w:szCs w:val="24"/>
          <w:lang w:val="en-GB"/>
        </w:rPr>
        <w:t xml:space="preserve"> absence of benefits associated with participation in a research project</w:t>
      </w:r>
      <w:r w:rsidRPr="006A7771">
        <w:rPr>
          <w:rFonts w:ascii="Arial" w:hAnsi="Arial" w:cs="Arial"/>
          <w:sz w:val="24"/>
          <w:szCs w:val="24"/>
          <w:lang w:val="en-GB"/>
        </w:rPr>
        <w:t xml:space="preserve"> could have serious implications for </w:t>
      </w:r>
      <w:r w:rsidR="00B645EC">
        <w:rPr>
          <w:rFonts w:ascii="Arial" w:hAnsi="Arial" w:cs="Arial"/>
          <w:sz w:val="24"/>
          <w:szCs w:val="24"/>
          <w:lang w:val="en-GB"/>
        </w:rPr>
        <w:t>the</w:t>
      </w:r>
      <w:r w:rsidRPr="006A7771">
        <w:rPr>
          <w:rFonts w:ascii="Arial" w:hAnsi="Arial" w:cs="Arial"/>
          <w:sz w:val="24"/>
          <w:szCs w:val="24"/>
          <w:lang w:val="en-GB"/>
        </w:rPr>
        <w:t xml:space="preserve"> researcher</w:t>
      </w:r>
      <w:r w:rsidR="00353446">
        <w:rPr>
          <w:rFonts w:ascii="Arial" w:hAnsi="Arial" w:cs="Arial"/>
          <w:sz w:val="24"/>
          <w:szCs w:val="24"/>
          <w:lang w:val="en-GB"/>
        </w:rPr>
        <w:t>,</w:t>
      </w:r>
      <w:r w:rsidRPr="006A7771">
        <w:rPr>
          <w:rFonts w:ascii="Arial" w:hAnsi="Arial" w:cs="Arial"/>
          <w:sz w:val="24"/>
          <w:szCs w:val="24"/>
          <w:lang w:val="en-GB"/>
        </w:rPr>
        <w:t xml:space="preserve"> as it could negatively impact </w:t>
      </w:r>
      <w:r w:rsidR="00FD6740">
        <w:rPr>
          <w:rFonts w:ascii="Arial" w:hAnsi="Arial" w:cs="Arial"/>
          <w:sz w:val="24"/>
          <w:szCs w:val="24"/>
          <w:lang w:val="en-GB"/>
        </w:rPr>
        <w:t xml:space="preserve">on </w:t>
      </w:r>
      <w:r w:rsidRPr="006A7771">
        <w:rPr>
          <w:rFonts w:ascii="Arial" w:hAnsi="Arial" w:cs="Arial"/>
          <w:sz w:val="24"/>
          <w:szCs w:val="24"/>
          <w:lang w:val="en-GB"/>
        </w:rPr>
        <w:t xml:space="preserve">the </w:t>
      </w:r>
      <w:r w:rsidR="00FD6740">
        <w:rPr>
          <w:rFonts w:ascii="Arial" w:hAnsi="Arial" w:cs="Arial"/>
          <w:sz w:val="24"/>
          <w:szCs w:val="24"/>
          <w:lang w:val="en-GB"/>
        </w:rPr>
        <w:t xml:space="preserve">relationship of </w:t>
      </w:r>
      <w:r w:rsidRPr="006A7771">
        <w:rPr>
          <w:rFonts w:ascii="Arial" w:hAnsi="Arial" w:cs="Arial"/>
          <w:sz w:val="24"/>
          <w:szCs w:val="24"/>
          <w:lang w:val="en-GB"/>
        </w:rPr>
        <w:t xml:space="preserve">trust that should exist between </w:t>
      </w:r>
      <w:r w:rsidR="00BF5F34">
        <w:rPr>
          <w:rFonts w:ascii="Arial" w:hAnsi="Arial" w:cs="Arial"/>
          <w:sz w:val="24"/>
          <w:szCs w:val="24"/>
          <w:lang w:val="en-GB"/>
        </w:rPr>
        <w:t xml:space="preserve">the </w:t>
      </w:r>
      <w:r w:rsidRPr="006A7771">
        <w:rPr>
          <w:rFonts w:ascii="Arial" w:hAnsi="Arial" w:cs="Arial"/>
          <w:sz w:val="24"/>
          <w:szCs w:val="24"/>
          <w:lang w:val="en-GB"/>
        </w:rPr>
        <w:t xml:space="preserve">researcher and </w:t>
      </w:r>
      <w:r w:rsidR="00BF5F34">
        <w:rPr>
          <w:rFonts w:ascii="Arial" w:hAnsi="Arial" w:cs="Arial"/>
          <w:sz w:val="24"/>
          <w:szCs w:val="24"/>
          <w:lang w:val="en-GB"/>
        </w:rPr>
        <w:t xml:space="preserve">the </w:t>
      </w:r>
      <w:r w:rsidRPr="006A7771">
        <w:rPr>
          <w:rFonts w:ascii="Arial" w:hAnsi="Arial" w:cs="Arial"/>
          <w:sz w:val="24"/>
          <w:szCs w:val="24"/>
          <w:lang w:val="en-GB"/>
        </w:rPr>
        <w:t>subject.</w:t>
      </w:r>
    </w:p>
    <w:p w14:paraId="76197DF7" w14:textId="2CBE34ED" w:rsidR="00B022BD" w:rsidRPr="006A7771" w:rsidRDefault="00B022BD"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Mouton</w:t>
      </w:r>
      <w:r w:rsidR="00625B26" w:rsidRPr="006A7771">
        <w:rPr>
          <w:rFonts w:ascii="Arial" w:hAnsi="Arial" w:cs="Arial"/>
          <w:sz w:val="24"/>
          <w:szCs w:val="24"/>
          <w:lang w:val="en-GB"/>
        </w:rPr>
        <w:t xml:space="preserve"> </w:t>
      </w:r>
      <w:r w:rsidR="00E12B90" w:rsidRPr="006A7771">
        <w:rPr>
          <w:rFonts w:ascii="Arial" w:hAnsi="Arial" w:cs="Arial"/>
          <w:sz w:val="24"/>
          <w:szCs w:val="24"/>
          <w:lang w:val="en-GB"/>
        </w:rPr>
        <w:t>(</w:t>
      </w:r>
      <w:r w:rsidR="00625B26" w:rsidRPr="006A7771">
        <w:rPr>
          <w:rFonts w:ascii="Arial" w:hAnsi="Arial" w:cs="Arial"/>
          <w:sz w:val="24"/>
          <w:szCs w:val="24"/>
          <w:lang w:val="en-GB"/>
        </w:rPr>
        <w:t>2001</w:t>
      </w:r>
      <w:r w:rsidR="000C7B19" w:rsidRPr="006A7771">
        <w:rPr>
          <w:rFonts w:ascii="Arial" w:hAnsi="Arial" w:cs="Arial"/>
          <w:sz w:val="24"/>
          <w:szCs w:val="24"/>
          <w:lang w:val="en-GB"/>
        </w:rPr>
        <w:t xml:space="preserve">, </w:t>
      </w:r>
      <w:r w:rsidR="00625B26" w:rsidRPr="006A7771">
        <w:rPr>
          <w:rFonts w:ascii="Arial" w:hAnsi="Arial" w:cs="Arial"/>
          <w:sz w:val="24"/>
          <w:szCs w:val="24"/>
          <w:lang w:val="en-GB"/>
        </w:rPr>
        <w:t xml:space="preserve">243) </w:t>
      </w:r>
      <w:r w:rsidRPr="006A7771">
        <w:rPr>
          <w:rFonts w:ascii="Arial" w:hAnsi="Arial" w:cs="Arial"/>
          <w:sz w:val="24"/>
          <w:szCs w:val="24"/>
          <w:lang w:val="en-GB"/>
        </w:rPr>
        <w:t>points out that in an increasingly public and transparent world</w:t>
      </w:r>
      <w:r w:rsidR="00BF5F34">
        <w:rPr>
          <w:rFonts w:ascii="Arial" w:hAnsi="Arial" w:cs="Arial"/>
          <w:sz w:val="24"/>
          <w:szCs w:val="24"/>
          <w:lang w:val="en-GB"/>
        </w:rPr>
        <w:t>,</w:t>
      </w:r>
      <w:r w:rsidR="00625B26" w:rsidRPr="006A7771">
        <w:rPr>
          <w:rFonts w:ascii="Arial" w:hAnsi="Arial" w:cs="Arial"/>
          <w:sz w:val="24"/>
          <w:szCs w:val="24"/>
          <w:lang w:val="en-GB"/>
        </w:rPr>
        <w:t xml:space="preserve"> researchers </w:t>
      </w:r>
      <w:r w:rsidRPr="006A7771">
        <w:rPr>
          <w:rFonts w:ascii="Arial" w:hAnsi="Arial" w:cs="Arial"/>
          <w:sz w:val="24"/>
          <w:szCs w:val="24"/>
          <w:lang w:val="en-GB"/>
        </w:rPr>
        <w:t xml:space="preserve">have to be extremely watchful </w:t>
      </w:r>
      <w:r w:rsidR="00756733" w:rsidRPr="006A7771">
        <w:rPr>
          <w:rFonts w:ascii="Arial" w:hAnsi="Arial" w:cs="Arial"/>
          <w:sz w:val="24"/>
          <w:szCs w:val="24"/>
          <w:lang w:val="en-GB"/>
        </w:rPr>
        <w:t xml:space="preserve">in respecting </w:t>
      </w:r>
      <w:r w:rsidR="00BF5F34">
        <w:rPr>
          <w:rFonts w:ascii="Arial" w:hAnsi="Arial" w:cs="Arial"/>
          <w:sz w:val="24"/>
          <w:szCs w:val="24"/>
          <w:lang w:val="en-GB"/>
        </w:rPr>
        <w:t>the</w:t>
      </w:r>
      <w:r w:rsidR="00BF5F34" w:rsidRPr="006A7771">
        <w:rPr>
          <w:rFonts w:ascii="Arial" w:hAnsi="Arial" w:cs="Arial"/>
          <w:sz w:val="24"/>
          <w:szCs w:val="24"/>
          <w:lang w:val="en-GB"/>
        </w:rPr>
        <w:t xml:space="preserve"> </w:t>
      </w:r>
      <w:r w:rsidR="00756733" w:rsidRPr="006A7771">
        <w:rPr>
          <w:rFonts w:ascii="Arial" w:hAnsi="Arial" w:cs="Arial"/>
          <w:sz w:val="24"/>
          <w:szCs w:val="24"/>
          <w:lang w:val="en-GB"/>
        </w:rPr>
        <w:t xml:space="preserve">right </w:t>
      </w:r>
      <w:r w:rsidR="00BF5F34">
        <w:rPr>
          <w:rFonts w:ascii="Arial" w:hAnsi="Arial" w:cs="Arial"/>
          <w:sz w:val="24"/>
          <w:szCs w:val="24"/>
          <w:lang w:val="en-GB"/>
        </w:rPr>
        <w:t xml:space="preserve">of subjects </w:t>
      </w:r>
      <w:r w:rsidR="00756733" w:rsidRPr="006A7771">
        <w:rPr>
          <w:rFonts w:ascii="Arial" w:hAnsi="Arial" w:cs="Arial"/>
          <w:sz w:val="24"/>
          <w:szCs w:val="24"/>
          <w:lang w:val="en-GB"/>
        </w:rPr>
        <w:t xml:space="preserve">to privacy. This right </w:t>
      </w:r>
      <w:r w:rsidR="00D57974">
        <w:rPr>
          <w:rFonts w:ascii="Arial" w:hAnsi="Arial" w:cs="Arial"/>
          <w:sz w:val="24"/>
          <w:szCs w:val="24"/>
          <w:lang w:val="en-GB"/>
        </w:rPr>
        <w:t>to</w:t>
      </w:r>
      <w:r w:rsidR="00D57974" w:rsidRPr="006A7771">
        <w:rPr>
          <w:rFonts w:ascii="Arial" w:hAnsi="Arial" w:cs="Arial"/>
          <w:sz w:val="24"/>
          <w:szCs w:val="24"/>
          <w:lang w:val="en-GB"/>
        </w:rPr>
        <w:t xml:space="preserve"> </w:t>
      </w:r>
      <w:r w:rsidR="00756733" w:rsidRPr="006A7771">
        <w:rPr>
          <w:rFonts w:ascii="Arial" w:hAnsi="Arial" w:cs="Arial"/>
          <w:sz w:val="24"/>
          <w:szCs w:val="24"/>
          <w:lang w:val="en-GB"/>
        </w:rPr>
        <w:t>privacy in the field of research is expressed more concretely in the following “rules”</w:t>
      </w:r>
      <w:r w:rsidR="00D57974">
        <w:rPr>
          <w:rFonts w:ascii="Arial" w:hAnsi="Arial" w:cs="Arial"/>
          <w:sz w:val="24"/>
          <w:szCs w:val="24"/>
          <w:lang w:val="en-GB"/>
        </w:rPr>
        <w:t>:</w:t>
      </w:r>
      <w:r w:rsidR="00756733" w:rsidRPr="006A7771">
        <w:rPr>
          <w:rFonts w:ascii="Arial" w:hAnsi="Arial" w:cs="Arial"/>
          <w:sz w:val="24"/>
          <w:szCs w:val="24"/>
          <w:lang w:val="en-GB"/>
        </w:rPr>
        <w:t xml:space="preserve"> the right to refuse to be interviewed, the right to answer</w:t>
      </w:r>
      <w:r w:rsidR="001E73F4">
        <w:rPr>
          <w:rFonts w:ascii="Arial" w:hAnsi="Arial" w:cs="Arial"/>
          <w:sz w:val="24"/>
          <w:szCs w:val="24"/>
          <w:lang w:val="en-GB"/>
        </w:rPr>
        <w:t xml:space="preserve"> or not to answer </w:t>
      </w:r>
      <w:r w:rsidR="00756733" w:rsidRPr="006A7771">
        <w:rPr>
          <w:rFonts w:ascii="Arial" w:hAnsi="Arial" w:cs="Arial"/>
          <w:sz w:val="24"/>
          <w:szCs w:val="24"/>
          <w:lang w:val="en-GB"/>
        </w:rPr>
        <w:t xml:space="preserve">telephonic or email questionnaires, the right to refuse to answer any question, </w:t>
      </w:r>
      <w:r w:rsidR="001932F4">
        <w:rPr>
          <w:rFonts w:ascii="Arial" w:hAnsi="Arial" w:cs="Arial"/>
          <w:sz w:val="24"/>
          <w:szCs w:val="24"/>
          <w:lang w:val="en-GB"/>
        </w:rPr>
        <w:t xml:space="preserve">and </w:t>
      </w:r>
      <w:r w:rsidR="00756733" w:rsidRPr="006A7771">
        <w:rPr>
          <w:rFonts w:ascii="Arial" w:hAnsi="Arial" w:cs="Arial"/>
          <w:sz w:val="24"/>
          <w:szCs w:val="24"/>
          <w:lang w:val="en-GB"/>
        </w:rPr>
        <w:t>the right not to be interviewed at meal</w:t>
      </w:r>
      <w:r w:rsidR="003E12B2" w:rsidRPr="006A7771">
        <w:rPr>
          <w:rFonts w:ascii="Arial" w:hAnsi="Arial" w:cs="Arial"/>
          <w:sz w:val="24"/>
          <w:szCs w:val="24"/>
          <w:lang w:val="en-GB"/>
        </w:rPr>
        <w:t xml:space="preserve"> </w:t>
      </w:r>
      <w:r w:rsidR="00756733" w:rsidRPr="006A7771">
        <w:rPr>
          <w:rFonts w:ascii="Arial" w:hAnsi="Arial" w:cs="Arial"/>
          <w:sz w:val="24"/>
          <w:szCs w:val="24"/>
          <w:lang w:val="en-GB"/>
        </w:rPr>
        <w:t>times or at night</w:t>
      </w:r>
      <w:r w:rsidR="00FD6740">
        <w:rPr>
          <w:rFonts w:ascii="Arial" w:hAnsi="Arial" w:cs="Arial"/>
          <w:sz w:val="24"/>
          <w:szCs w:val="24"/>
          <w:lang w:val="en-GB"/>
        </w:rPr>
        <w:t>,</w:t>
      </w:r>
      <w:r w:rsidR="00756733" w:rsidRPr="006A7771">
        <w:rPr>
          <w:rFonts w:ascii="Arial" w:hAnsi="Arial" w:cs="Arial"/>
          <w:sz w:val="24"/>
          <w:szCs w:val="24"/>
          <w:lang w:val="en-GB"/>
        </w:rPr>
        <w:t xml:space="preserve"> or for long periods of time.</w:t>
      </w:r>
      <w:r w:rsidR="00625B26" w:rsidRPr="006A7771">
        <w:rPr>
          <w:rFonts w:ascii="Arial" w:hAnsi="Arial" w:cs="Arial"/>
          <w:sz w:val="24"/>
          <w:szCs w:val="24"/>
          <w:lang w:val="en-GB"/>
        </w:rPr>
        <w:t xml:space="preserve"> A delictual violation of these rules could lead to legal action against a researcher.</w:t>
      </w:r>
    </w:p>
    <w:p w14:paraId="4B026571" w14:textId="77777777" w:rsidR="00A90EBD" w:rsidRPr="006A7771" w:rsidRDefault="00D71BB7"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8.2</w:t>
      </w:r>
      <w:r w:rsidRPr="006A7771">
        <w:rPr>
          <w:rFonts w:ascii="Arial" w:hAnsi="Arial" w:cs="Arial"/>
          <w:b/>
          <w:sz w:val="24"/>
          <w:szCs w:val="24"/>
          <w:lang w:val="en-GB"/>
        </w:rPr>
        <w:tab/>
      </w:r>
      <w:r w:rsidR="00A90EBD" w:rsidRPr="006A7771">
        <w:rPr>
          <w:rFonts w:ascii="Arial" w:hAnsi="Arial" w:cs="Arial"/>
          <w:b/>
          <w:sz w:val="24"/>
          <w:szCs w:val="24"/>
          <w:lang w:val="en-GB"/>
        </w:rPr>
        <w:t>The right to anonymity and confidentiality</w:t>
      </w:r>
    </w:p>
    <w:p w14:paraId="35FA6B81" w14:textId="3B937AC3" w:rsidR="000B317D" w:rsidRPr="006A7771" w:rsidRDefault="00A90EBD"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Informants have the right to remain anonymous. This right should be respected both where it is promised explicitly and where no clear understanding to the contrary has been reached</w:t>
      </w:r>
      <w:r w:rsidR="00127211" w:rsidRPr="006A7771">
        <w:rPr>
          <w:rFonts w:ascii="Arial" w:hAnsi="Arial" w:cs="Arial"/>
          <w:sz w:val="24"/>
          <w:szCs w:val="24"/>
          <w:lang w:val="en-GB"/>
        </w:rPr>
        <w:t xml:space="preserve"> (Mouton 2001</w:t>
      </w:r>
      <w:r w:rsidR="000C7B19" w:rsidRPr="006A7771">
        <w:rPr>
          <w:rFonts w:ascii="Arial" w:hAnsi="Arial" w:cs="Arial"/>
          <w:sz w:val="24"/>
          <w:szCs w:val="24"/>
          <w:lang w:val="en-GB"/>
        </w:rPr>
        <w:t xml:space="preserve">, </w:t>
      </w:r>
      <w:r w:rsidR="00127211" w:rsidRPr="006A7771">
        <w:rPr>
          <w:rFonts w:ascii="Arial" w:hAnsi="Arial" w:cs="Arial"/>
          <w:sz w:val="24"/>
          <w:szCs w:val="24"/>
          <w:lang w:val="en-GB"/>
        </w:rPr>
        <w:t>243)</w:t>
      </w:r>
      <w:r w:rsidRPr="006A7771">
        <w:rPr>
          <w:rFonts w:ascii="Arial" w:hAnsi="Arial" w:cs="Arial"/>
          <w:sz w:val="24"/>
          <w:szCs w:val="24"/>
          <w:lang w:val="en-GB"/>
        </w:rPr>
        <w:t>.</w:t>
      </w:r>
      <w:r w:rsidR="000C7B19" w:rsidRPr="006A7771">
        <w:rPr>
          <w:rFonts w:ascii="Arial" w:hAnsi="Arial" w:cs="Arial"/>
          <w:sz w:val="24"/>
          <w:szCs w:val="24"/>
          <w:lang w:val="en-GB"/>
        </w:rPr>
        <w:t xml:space="preserve"> </w:t>
      </w:r>
      <w:r w:rsidR="00FD6740">
        <w:rPr>
          <w:rFonts w:ascii="Arial" w:hAnsi="Arial" w:cs="Arial"/>
          <w:sz w:val="24"/>
          <w:szCs w:val="24"/>
          <w:lang w:val="en-GB"/>
        </w:rPr>
        <w:t>While</w:t>
      </w:r>
      <w:r w:rsidR="00FD6740" w:rsidRPr="006A7771">
        <w:rPr>
          <w:rFonts w:ascii="Arial" w:hAnsi="Arial" w:cs="Arial"/>
          <w:sz w:val="24"/>
          <w:szCs w:val="24"/>
          <w:lang w:val="en-GB"/>
        </w:rPr>
        <w:t xml:space="preserve"> </w:t>
      </w:r>
      <w:r w:rsidR="000B317D" w:rsidRPr="006A7771">
        <w:rPr>
          <w:rFonts w:ascii="Arial" w:hAnsi="Arial" w:cs="Arial"/>
          <w:sz w:val="24"/>
          <w:szCs w:val="24"/>
          <w:lang w:val="en-GB"/>
        </w:rPr>
        <w:t xml:space="preserve">anonymity refers to the principle that the identity of the individual is kept secret, the principle of confidentiality refers to the </w:t>
      </w:r>
      <w:r w:rsidR="000B317D" w:rsidRPr="006A7771">
        <w:rPr>
          <w:rFonts w:ascii="Arial" w:hAnsi="Arial" w:cs="Arial"/>
          <w:sz w:val="24"/>
          <w:szCs w:val="24"/>
          <w:lang w:val="en-GB"/>
        </w:rPr>
        <w:lastRenderedPageBreak/>
        <w:t xml:space="preserve">information gathered from subjects. </w:t>
      </w:r>
      <w:r w:rsidR="00FD6740">
        <w:rPr>
          <w:rFonts w:ascii="Arial" w:hAnsi="Arial" w:cs="Arial"/>
          <w:sz w:val="24"/>
          <w:szCs w:val="24"/>
          <w:lang w:val="en-GB"/>
        </w:rPr>
        <w:t>Such</w:t>
      </w:r>
      <w:r w:rsidR="00FD6740" w:rsidRPr="006A7771">
        <w:rPr>
          <w:rFonts w:ascii="Arial" w:hAnsi="Arial" w:cs="Arial"/>
          <w:sz w:val="24"/>
          <w:szCs w:val="24"/>
          <w:lang w:val="en-GB"/>
        </w:rPr>
        <w:t xml:space="preserve"> </w:t>
      </w:r>
      <w:r w:rsidR="000B317D" w:rsidRPr="006A7771">
        <w:rPr>
          <w:rFonts w:ascii="Arial" w:hAnsi="Arial" w:cs="Arial"/>
          <w:sz w:val="24"/>
          <w:szCs w:val="24"/>
          <w:lang w:val="en-GB"/>
        </w:rPr>
        <w:t xml:space="preserve">information </w:t>
      </w:r>
      <w:r w:rsidR="00FD6740">
        <w:rPr>
          <w:rFonts w:ascii="Arial" w:hAnsi="Arial" w:cs="Arial"/>
          <w:sz w:val="24"/>
          <w:szCs w:val="24"/>
          <w:lang w:val="en-GB"/>
        </w:rPr>
        <w:t>should be</w:t>
      </w:r>
      <w:r w:rsidR="00FD6740" w:rsidRPr="006A7771">
        <w:rPr>
          <w:rFonts w:ascii="Arial" w:hAnsi="Arial" w:cs="Arial"/>
          <w:sz w:val="24"/>
          <w:szCs w:val="24"/>
          <w:lang w:val="en-GB"/>
        </w:rPr>
        <w:t xml:space="preserve"> </w:t>
      </w:r>
      <w:r w:rsidR="000B317D" w:rsidRPr="006A7771">
        <w:rPr>
          <w:rFonts w:ascii="Arial" w:hAnsi="Arial" w:cs="Arial"/>
          <w:sz w:val="24"/>
          <w:szCs w:val="24"/>
          <w:lang w:val="en-GB"/>
        </w:rPr>
        <w:t xml:space="preserve">protected even </w:t>
      </w:r>
      <w:r w:rsidR="00FD6740">
        <w:rPr>
          <w:rFonts w:ascii="Arial" w:hAnsi="Arial" w:cs="Arial"/>
          <w:sz w:val="24"/>
          <w:szCs w:val="24"/>
          <w:lang w:val="en-GB"/>
        </w:rPr>
        <w:t>if</w:t>
      </w:r>
      <w:r w:rsidR="00FD6740" w:rsidRPr="006A7771">
        <w:rPr>
          <w:rFonts w:ascii="Arial" w:hAnsi="Arial" w:cs="Arial"/>
          <w:sz w:val="24"/>
          <w:szCs w:val="24"/>
          <w:lang w:val="en-GB"/>
        </w:rPr>
        <w:t xml:space="preserve"> </w:t>
      </w:r>
      <w:r w:rsidR="000B317D" w:rsidRPr="006A7771">
        <w:rPr>
          <w:rFonts w:ascii="Arial" w:hAnsi="Arial" w:cs="Arial"/>
          <w:sz w:val="24"/>
          <w:szCs w:val="24"/>
          <w:lang w:val="en-GB"/>
        </w:rPr>
        <w:t>it enjoys no legal protection or privilege</w:t>
      </w:r>
      <w:r w:rsidR="00127211" w:rsidRPr="006A7771">
        <w:rPr>
          <w:rFonts w:ascii="Arial" w:hAnsi="Arial" w:cs="Arial"/>
          <w:sz w:val="24"/>
          <w:szCs w:val="24"/>
          <w:lang w:val="en-GB"/>
        </w:rPr>
        <w:t xml:space="preserve"> (Mouton 2001</w:t>
      </w:r>
      <w:r w:rsidR="000C7B19" w:rsidRPr="006A7771">
        <w:rPr>
          <w:rFonts w:ascii="Arial" w:hAnsi="Arial" w:cs="Arial"/>
          <w:sz w:val="24"/>
          <w:szCs w:val="24"/>
          <w:lang w:val="en-GB"/>
        </w:rPr>
        <w:t xml:space="preserve">, </w:t>
      </w:r>
      <w:r w:rsidR="00127211" w:rsidRPr="006A7771">
        <w:rPr>
          <w:rFonts w:ascii="Arial" w:hAnsi="Arial" w:cs="Arial"/>
          <w:sz w:val="24"/>
          <w:szCs w:val="24"/>
          <w:lang w:val="en-GB"/>
        </w:rPr>
        <w:t>244)</w:t>
      </w:r>
      <w:r w:rsidR="000B317D" w:rsidRPr="006A7771">
        <w:rPr>
          <w:rFonts w:ascii="Arial" w:hAnsi="Arial" w:cs="Arial"/>
          <w:sz w:val="24"/>
          <w:szCs w:val="24"/>
          <w:lang w:val="en-GB"/>
        </w:rPr>
        <w:t>.</w:t>
      </w:r>
    </w:p>
    <w:p w14:paraId="62FB0A54" w14:textId="77777777" w:rsidR="00BA6312" w:rsidRPr="006A7771" w:rsidRDefault="00D71BB7"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8.3</w:t>
      </w:r>
      <w:r w:rsidRPr="006A7771">
        <w:rPr>
          <w:rFonts w:ascii="Arial" w:hAnsi="Arial" w:cs="Arial"/>
          <w:b/>
          <w:sz w:val="24"/>
          <w:szCs w:val="24"/>
          <w:lang w:val="en-GB"/>
        </w:rPr>
        <w:tab/>
      </w:r>
      <w:r w:rsidR="000D0071" w:rsidRPr="006A7771">
        <w:rPr>
          <w:rFonts w:ascii="Arial" w:hAnsi="Arial" w:cs="Arial"/>
          <w:b/>
          <w:sz w:val="24"/>
          <w:szCs w:val="24"/>
          <w:lang w:val="en-GB"/>
        </w:rPr>
        <w:t>The right to full disclosure about the research (informed consent)</w:t>
      </w:r>
    </w:p>
    <w:p w14:paraId="53C829E2" w14:textId="276097B4" w:rsidR="00127211" w:rsidRPr="006A7771" w:rsidRDefault="0012721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In </w:t>
      </w:r>
      <w:r w:rsidR="00FD6740">
        <w:rPr>
          <w:rFonts w:ascii="Arial" w:hAnsi="Arial" w:cs="Arial"/>
          <w:sz w:val="24"/>
          <w:szCs w:val="24"/>
          <w:lang w:val="en-GB"/>
        </w:rPr>
        <w:t>section</w:t>
      </w:r>
      <w:r w:rsidR="00FD6740" w:rsidRPr="006A7771">
        <w:rPr>
          <w:rFonts w:ascii="Arial" w:hAnsi="Arial" w:cs="Arial"/>
          <w:sz w:val="24"/>
          <w:szCs w:val="24"/>
          <w:lang w:val="en-GB"/>
        </w:rPr>
        <w:t xml:space="preserve"> </w:t>
      </w:r>
      <w:r w:rsidRPr="006A7771">
        <w:rPr>
          <w:rFonts w:ascii="Arial" w:hAnsi="Arial" w:cs="Arial"/>
          <w:sz w:val="24"/>
          <w:szCs w:val="24"/>
          <w:lang w:val="en-GB"/>
        </w:rPr>
        <w:t>6 above</w:t>
      </w:r>
      <w:r w:rsidR="00FD6740">
        <w:rPr>
          <w:rFonts w:ascii="Arial" w:hAnsi="Arial" w:cs="Arial"/>
          <w:sz w:val="24"/>
          <w:szCs w:val="24"/>
          <w:lang w:val="en-GB"/>
        </w:rPr>
        <w:t>,</w:t>
      </w:r>
      <w:r w:rsidRPr="006A7771">
        <w:rPr>
          <w:rFonts w:ascii="Arial" w:hAnsi="Arial" w:cs="Arial"/>
          <w:sz w:val="24"/>
          <w:szCs w:val="24"/>
          <w:lang w:val="en-GB"/>
        </w:rPr>
        <w:t xml:space="preserve"> I discussed </w:t>
      </w:r>
      <w:r w:rsidR="00EA23C9" w:rsidRPr="006A7771">
        <w:rPr>
          <w:rFonts w:ascii="Arial" w:hAnsi="Arial" w:cs="Arial"/>
          <w:sz w:val="24"/>
          <w:szCs w:val="24"/>
          <w:lang w:val="en-GB"/>
        </w:rPr>
        <w:t xml:space="preserve">the necessity </w:t>
      </w:r>
      <w:r w:rsidRPr="006A7771">
        <w:rPr>
          <w:rFonts w:ascii="Arial" w:hAnsi="Arial" w:cs="Arial"/>
          <w:sz w:val="24"/>
          <w:szCs w:val="24"/>
          <w:lang w:val="en-GB"/>
        </w:rPr>
        <w:t>of</w:t>
      </w:r>
      <w:r w:rsidR="00EA23C9" w:rsidRPr="006A7771">
        <w:rPr>
          <w:rFonts w:ascii="Arial" w:hAnsi="Arial" w:cs="Arial"/>
          <w:sz w:val="24"/>
          <w:szCs w:val="24"/>
          <w:lang w:val="en-GB"/>
        </w:rPr>
        <w:t xml:space="preserve"> informed consent</w:t>
      </w:r>
      <w:r w:rsidR="00FD6740">
        <w:rPr>
          <w:rFonts w:ascii="Arial" w:hAnsi="Arial" w:cs="Arial"/>
          <w:sz w:val="24"/>
          <w:szCs w:val="24"/>
          <w:lang w:val="en-GB"/>
        </w:rPr>
        <w:t>,</w:t>
      </w:r>
      <w:r w:rsidR="00EA23C9" w:rsidRPr="006A7771">
        <w:rPr>
          <w:rFonts w:ascii="Arial" w:hAnsi="Arial" w:cs="Arial"/>
          <w:sz w:val="24"/>
          <w:szCs w:val="24"/>
          <w:lang w:val="en-GB"/>
        </w:rPr>
        <w:t xml:space="preserve"> which</w:t>
      </w:r>
      <w:r w:rsidR="000C7B19" w:rsidRPr="006A7771">
        <w:rPr>
          <w:rFonts w:ascii="Arial" w:hAnsi="Arial" w:cs="Arial"/>
          <w:sz w:val="24"/>
          <w:szCs w:val="24"/>
          <w:lang w:val="en-GB"/>
        </w:rPr>
        <w:t xml:space="preserve"> </w:t>
      </w:r>
      <w:r w:rsidR="00EA23C9" w:rsidRPr="006A7771">
        <w:rPr>
          <w:rFonts w:ascii="Arial" w:hAnsi="Arial" w:cs="Arial"/>
          <w:sz w:val="24"/>
          <w:szCs w:val="24"/>
          <w:lang w:val="en-GB"/>
        </w:rPr>
        <w:t xml:space="preserve">is widely acknowledged </w:t>
      </w:r>
      <w:r w:rsidRPr="006A7771">
        <w:rPr>
          <w:rFonts w:ascii="Arial" w:hAnsi="Arial" w:cs="Arial"/>
          <w:sz w:val="24"/>
          <w:szCs w:val="24"/>
          <w:lang w:val="en-GB"/>
        </w:rPr>
        <w:t xml:space="preserve">in research. The fact that </w:t>
      </w:r>
      <w:r w:rsidR="00EA23C9" w:rsidRPr="006A7771">
        <w:rPr>
          <w:rFonts w:ascii="Arial" w:hAnsi="Arial" w:cs="Arial"/>
          <w:sz w:val="24"/>
          <w:szCs w:val="24"/>
          <w:lang w:val="en-GB"/>
        </w:rPr>
        <w:t>researchers may disagree as to the best wa</w:t>
      </w:r>
      <w:r w:rsidRPr="006A7771">
        <w:rPr>
          <w:rFonts w:ascii="Arial" w:hAnsi="Arial" w:cs="Arial"/>
          <w:sz w:val="24"/>
          <w:szCs w:val="24"/>
          <w:lang w:val="en-GB"/>
        </w:rPr>
        <w:t>y of obtaining informed consent was discussed</w:t>
      </w:r>
      <w:r w:rsidR="00EA23C9" w:rsidRPr="006A7771">
        <w:rPr>
          <w:rFonts w:ascii="Arial" w:hAnsi="Arial" w:cs="Arial"/>
          <w:sz w:val="24"/>
          <w:szCs w:val="24"/>
          <w:lang w:val="en-GB"/>
        </w:rPr>
        <w:t xml:space="preserve">. </w:t>
      </w:r>
      <w:r w:rsidRPr="006A7771">
        <w:rPr>
          <w:rFonts w:ascii="Arial" w:hAnsi="Arial" w:cs="Arial"/>
          <w:sz w:val="24"/>
          <w:szCs w:val="24"/>
          <w:lang w:val="en-GB"/>
        </w:rPr>
        <w:t xml:space="preserve">It was also indicated that </w:t>
      </w:r>
      <w:r w:rsidR="00EA23C9" w:rsidRPr="006A7771">
        <w:rPr>
          <w:rFonts w:ascii="Arial" w:hAnsi="Arial" w:cs="Arial"/>
          <w:sz w:val="24"/>
          <w:szCs w:val="24"/>
          <w:lang w:val="en-GB"/>
        </w:rPr>
        <w:t xml:space="preserve">from a modernist perspective, informed consent is viewed as a contract or a requirement that is dispensed with at the start of </w:t>
      </w:r>
      <w:r w:rsidR="00FD6740">
        <w:rPr>
          <w:rFonts w:ascii="Arial" w:hAnsi="Arial" w:cs="Arial"/>
          <w:sz w:val="24"/>
          <w:szCs w:val="24"/>
          <w:lang w:val="en-GB"/>
        </w:rPr>
        <w:t>a</w:t>
      </w:r>
      <w:r w:rsidR="00FD6740" w:rsidRPr="006A7771">
        <w:rPr>
          <w:rFonts w:ascii="Arial" w:hAnsi="Arial" w:cs="Arial"/>
          <w:sz w:val="24"/>
          <w:szCs w:val="24"/>
          <w:lang w:val="en-GB"/>
        </w:rPr>
        <w:t xml:space="preserve"> </w:t>
      </w:r>
      <w:r w:rsidR="00EA23C9" w:rsidRPr="006A7771">
        <w:rPr>
          <w:rFonts w:ascii="Arial" w:hAnsi="Arial" w:cs="Arial"/>
          <w:sz w:val="24"/>
          <w:szCs w:val="24"/>
          <w:lang w:val="en-GB"/>
        </w:rPr>
        <w:t xml:space="preserve">study. </w:t>
      </w:r>
      <w:r w:rsidR="00FD6740">
        <w:rPr>
          <w:rFonts w:ascii="Arial" w:hAnsi="Arial" w:cs="Arial"/>
          <w:sz w:val="24"/>
          <w:szCs w:val="24"/>
          <w:lang w:val="en-GB"/>
        </w:rPr>
        <w:t>In general, p</w:t>
      </w:r>
      <w:r w:rsidR="00EA23C9" w:rsidRPr="006A7771">
        <w:rPr>
          <w:rFonts w:ascii="Arial" w:hAnsi="Arial" w:cs="Arial"/>
          <w:sz w:val="24"/>
          <w:szCs w:val="24"/>
          <w:lang w:val="en-GB"/>
        </w:rPr>
        <w:t>ostmodernist researchers experience problems with informed consent</w:t>
      </w:r>
      <w:r w:rsidR="00FD6740">
        <w:rPr>
          <w:rFonts w:ascii="Arial" w:hAnsi="Arial" w:cs="Arial"/>
          <w:sz w:val="24"/>
          <w:szCs w:val="24"/>
          <w:lang w:val="en-GB"/>
        </w:rPr>
        <w:t>,</w:t>
      </w:r>
      <w:r w:rsidR="00EA23C9" w:rsidRPr="006A7771">
        <w:rPr>
          <w:rFonts w:ascii="Arial" w:hAnsi="Arial" w:cs="Arial"/>
          <w:sz w:val="24"/>
          <w:szCs w:val="24"/>
          <w:lang w:val="en-GB"/>
        </w:rPr>
        <w:t xml:space="preserve"> because it can be viewed as a quality of the emerging relationship between the researcher and the participant.</w:t>
      </w:r>
    </w:p>
    <w:p w14:paraId="40FB961F" w14:textId="3FA88971" w:rsidR="000D0071" w:rsidRPr="006A7771" w:rsidRDefault="0012721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 would argue that </w:t>
      </w:r>
      <w:r w:rsidR="00EA23C9" w:rsidRPr="006A7771">
        <w:rPr>
          <w:rFonts w:ascii="Arial" w:hAnsi="Arial" w:cs="Arial"/>
          <w:sz w:val="24"/>
          <w:szCs w:val="24"/>
          <w:lang w:val="en-GB"/>
        </w:rPr>
        <w:t>as far as informed consent is a contractual requirement</w:t>
      </w:r>
      <w:r w:rsidR="00E3653F" w:rsidRPr="006A7771">
        <w:rPr>
          <w:rFonts w:ascii="Arial" w:hAnsi="Arial" w:cs="Arial"/>
          <w:sz w:val="24"/>
          <w:szCs w:val="24"/>
          <w:lang w:val="en-GB"/>
        </w:rPr>
        <w:t xml:space="preserve">, </w:t>
      </w:r>
      <w:r w:rsidR="00EA23C9" w:rsidRPr="006A7771">
        <w:rPr>
          <w:rFonts w:ascii="Arial" w:hAnsi="Arial" w:cs="Arial"/>
          <w:sz w:val="24"/>
          <w:szCs w:val="24"/>
          <w:lang w:val="en-GB"/>
        </w:rPr>
        <w:t xml:space="preserve">it remains part of the </w:t>
      </w:r>
      <w:r w:rsidR="00FF32DE" w:rsidRPr="006A7771">
        <w:rPr>
          <w:rFonts w:ascii="Arial" w:hAnsi="Arial" w:cs="Arial"/>
          <w:sz w:val="24"/>
          <w:szCs w:val="24"/>
          <w:lang w:val="en-GB"/>
        </w:rPr>
        <w:t xml:space="preserve">contract (the </w:t>
      </w:r>
      <w:r w:rsidR="00EA23C9" w:rsidRPr="006A7771">
        <w:rPr>
          <w:rFonts w:ascii="Arial" w:hAnsi="Arial" w:cs="Arial"/>
          <w:sz w:val="24"/>
          <w:szCs w:val="24"/>
          <w:lang w:val="en-GB"/>
        </w:rPr>
        <w:t xml:space="preserve">entire </w:t>
      </w:r>
      <w:r w:rsidRPr="006A7771">
        <w:rPr>
          <w:rFonts w:ascii="Arial" w:hAnsi="Arial" w:cs="Arial"/>
          <w:sz w:val="24"/>
          <w:szCs w:val="24"/>
          <w:lang w:val="en-GB"/>
        </w:rPr>
        <w:t xml:space="preserve">research </w:t>
      </w:r>
      <w:r w:rsidR="00EA23C9" w:rsidRPr="006A7771">
        <w:rPr>
          <w:rFonts w:ascii="Arial" w:hAnsi="Arial" w:cs="Arial"/>
          <w:sz w:val="24"/>
          <w:szCs w:val="24"/>
          <w:lang w:val="en-GB"/>
        </w:rPr>
        <w:t>process</w:t>
      </w:r>
      <w:r w:rsidR="00FF32DE" w:rsidRPr="006A7771">
        <w:rPr>
          <w:rFonts w:ascii="Arial" w:hAnsi="Arial" w:cs="Arial"/>
          <w:sz w:val="24"/>
          <w:szCs w:val="24"/>
          <w:lang w:val="en-GB"/>
        </w:rPr>
        <w:t>)</w:t>
      </w:r>
      <w:r w:rsidR="00EA23C9" w:rsidRPr="006A7771">
        <w:rPr>
          <w:rFonts w:ascii="Arial" w:hAnsi="Arial" w:cs="Arial"/>
          <w:sz w:val="24"/>
          <w:szCs w:val="24"/>
          <w:lang w:val="en-GB"/>
        </w:rPr>
        <w:t xml:space="preserve"> from start to finish, and </w:t>
      </w:r>
      <w:r w:rsidR="00FF32DE" w:rsidRPr="006A7771">
        <w:rPr>
          <w:rFonts w:ascii="Arial" w:hAnsi="Arial" w:cs="Arial"/>
          <w:sz w:val="24"/>
          <w:szCs w:val="24"/>
          <w:lang w:val="en-GB"/>
        </w:rPr>
        <w:t>can be revoked at any time</w:t>
      </w:r>
      <w:r w:rsidRPr="006A7771">
        <w:rPr>
          <w:rFonts w:ascii="Arial" w:hAnsi="Arial" w:cs="Arial"/>
          <w:sz w:val="24"/>
          <w:szCs w:val="24"/>
          <w:lang w:val="en-GB"/>
        </w:rPr>
        <w:t xml:space="preserve"> (Mouton 2001</w:t>
      </w:r>
      <w:r w:rsidR="000C7B19" w:rsidRPr="006A7771">
        <w:rPr>
          <w:rFonts w:ascii="Arial" w:hAnsi="Arial" w:cs="Arial"/>
          <w:sz w:val="24"/>
          <w:szCs w:val="24"/>
          <w:lang w:val="en-GB"/>
        </w:rPr>
        <w:t xml:space="preserve">, </w:t>
      </w:r>
      <w:r w:rsidRPr="006A7771">
        <w:rPr>
          <w:rFonts w:ascii="Arial" w:hAnsi="Arial" w:cs="Arial"/>
          <w:sz w:val="24"/>
          <w:szCs w:val="24"/>
          <w:lang w:val="en-GB"/>
        </w:rPr>
        <w:t>244)</w:t>
      </w:r>
      <w:r w:rsidR="00FF32DE" w:rsidRPr="006A7771">
        <w:rPr>
          <w:rFonts w:ascii="Arial" w:hAnsi="Arial" w:cs="Arial"/>
          <w:sz w:val="24"/>
          <w:szCs w:val="24"/>
          <w:lang w:val="en-GB"/>
        </w:rPr>
        <w:t>.</w:t>
      </w:r>
    </w:p>
    <w:p w14:paraId="0EBB06FF" w14:textId="4E19382A" w:rsidR="00E3653F" w:rsidRPr="006A7771" w:rsidRDefault="00E3653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If the researcher fails to abide by the agreement</w:t>
      </w:r>
      <w:r w:rsidR="00AF0EC9" w:rsidRPr="006A7771">
        <w:rPr>
          <w:rFonts w:ascii="Arial" w:hAnsi="Arial" w:cs="Arial"/>
          <w:sz w:val="24"/>
          <w:szCs w:val="24"/>
          <w:lang w:val="en-GB"/>
        </w:rPr>
        <w:t xml:space="preserve"> of full disclosure required for informed consent, </w:t>
      </w:r>
      <w:r w:rsidR="00FD6740">
        <w:rPr>
          <w:rFonts w:ascii="Arial" w:hAnsi="Arial" w:cs="Arial"/>
          <w:sz w:val="24"/>
          <w:szCs w:val="24"/>
          <w:lang w:val="en-GB"/>
        </w:rPr>
        <w:t>they</w:t>
      </w:r>
      <w:r w:rsidR="00FD6740" w:rsidRPr="006A7771">
        <w:rPr>
          <w:rFonts w:ascii="Arial" w:hAnsi="Arial" w:cs="Arial"/>
          <w:sz w:val="24"/>
          <w:szCs w:val="24"/>
          <w:lang w:val="en-GB"/>
        </w:rPr>
        <w:t xml:space="preserve"> </w:t>
      </w:r>
      <w:r w:rsidR="00AF0EC9" w:rsidRPr="006A7771">
        <w:rPr>
          <w:rFonts w:ascii="Arial" w:hAnsi="Arial" w:cs="Arial"/>
          <w:sz w:val="24"/>
          <w:szCs w:val="24"/>
          <w:lang w:val="en-GB"/>
        </w:rPr>
        <w:t>will be in breach of contract</w:t>
      </w:r>
      <w:r w:rsidR="00FD6740">
        <w:rPr>
          <w:rFonts w:ascii="Arial" w:hAnsi="Arial" w:cs="Arial"/>
          <w:sz w:val="24"/>
          <w:szCs w:val="24"/>
          <w:lang w:val="en-GB"/>
        </w:rPr>
        <w:t>,</w:t>
      </w:r>
      <w:r w:rsidR="00421E1E" w:rsidRPr="006A7771">
        <w:rPr>
          <w:rFonts w:ascii="Arial" w:hAnsi="Arial" w:cs="Arial"/>
          <w:sz w:val="24"/>
          <w:szCs w:val="24"/>
          <w:lang w:val="en-GB"/>
        </w:rPr>
        <w:t xml:space="preserve"> and may face legal action</w:t>
      </w:r>
      <w:r w:rsidR="00AF0EC9" w:rsidRPr="006A7771">
        <w:rPr>
          <w:rFonts w:ascii="Arial" w:hAnsi="Arial" w:cs="Arial"/>
          <w:sz w:val="24"/>
          <w:szCs w:val="24"/>
          <w:lang w:val="en-GB"/>
        </w:rPr>
        <w:t xml:space="preserve">. </w:t>
      </w:r>
      <w:r w:rsidR="00421E1E" w:rsidRPr="006A7771">
        <w:rPr>
          <w:rFonts w:ascii="Arial" w:hAnsi="Arial" w:cs="Arial"/>
          <w:sz w:val="24"/>
          <w:szCs w:val="24"/>
          <w:lang w:val="en-GB"/>
        </w:rPr>
        <w:t xml:space="preserve">In </w:t>
      </w:r>
      <w:r w:rsidR="00FD6740">
        <w:rPr>
          <w:rFonts w:ascii="Arial" w:hAnsi="Arial" w:cs="Arial"/>
          <w:sz w:val="24"/>
          <w:szCs w:val="24"/>
          <w:lang w:val="en-GB"/>
        </w:rPr>
        <w:t>section</w:t>
      </w:r>
      <w:r w:rsidR="00FD6740" w:rsidRPr="006A7771">
        <w:rPr>
          <w:rFonts w:ascii="Arial" w:hAnsi="Arial" w:cs="Arial"/>
          <w:sz w:val="24"/>
          <w:szCs w:val="24"/>
          <w:lang w:val="en-GB"/>
        </w:rPr>
        <w:t xml:space="preserve"> </w:t>
      </w:r>
      <w:r w:rsidR="00DE6CDB">
        <w:rPr>
          <w:rFonts w:ascii="Arial" w:hAnsi="Arial" w:cs="Arial"/>
          <w:sz w:val="24"/>
          <w:szCs w:val="24"/>
          <w:lang w:val="en-GB"/>
        </w:rPr>
        <w:t>3</w:t>
      </w:r>
      <w:r w:rsidR="00421E1E" w:rsidRPr="006A7771">
        <w:rPr>
          <w:rFonts w:ascii="Arial" w:hAnsi="Arial" w:cs="Arial"/>
          <w:sz w:val="24"/>
          <w:szCs w:val="24"/>
          <w:lang w:val="en-GB"/>
        </w:rPr>
        <w:t xml:space="preserve"> above</w:t>
      </w:r>
      <w:r w:rsidR="00FD6740">
        <w:rPr>
          <w:rFonts w:ascii="Arial" w:hAnsi="Arial" w:cs="Arial"/>
          <w:sz w:val="24"/>
          <w:szCs w:val="24"/>
          <w:lang w:val="en-GB"/>
        </w:rPr>
        <w:t>,</w:t>
      </w:r>
      <w:r w:rsidR="00421E1E" w:rsidRPr="006A7771">
        <w:rPr>
          <w:rFonts w:ascii="Arial" w:hAnsi="Arial" w:cs="Arial"/>
          <w:sz w:val="24"/>
          <w:szCs w:val="24"/>
          <w:lang w:val="en-GB"/>
        </w:rPr>
        <w:t xml:space="preserve"> attention was drawn to the fact that </w:t>
      </w:r>
      <w:r w:rsidR="00AF0EC9" w:rsidRPr="006A7771">
        <w:rPr>
          <w:rFonts w:ascii="Arial" w:hAnsi="Arial" w:cs="Arial"/>
          <w:sz w:val="24"/>
          <w:szCs w:val="24"/>
          <w:lang w:val="en-GB"/>
        </w:rPr>
        <w:t>b</w:t>
      </w:r>
      <w:r w:rsidRPr="006A7771">
        <w:rPr>
          <w:rFonts w:ascii="Arial" w:hAnsi="Arial" w:cs="Arial"/>
          <w:sz w:val="24"/>
          <w:szCs w:val="24"/>
          <w:lang w:val="en-GB"/>
        </w:rPr>
        <w:t>reach of contract constitutes another form of wrongful conduct in private law in South Africa. As with a delict, breach of contract is normally an act by one person (</w:t>
      </w:r>
      <w:r w:rsidR="00DE6CDB">
        <w:rPr>
          <w:rFonts w:ascii="Arial" w:hAnsi="Arial" w:cs="Arial"/>
          <w:sz w:val="24"/>
          <w:szCs w:val="24"/>
          <w:lang w:val="en-GB"/>
        </w:rPr>
        <w:t xml:space="preserve">a </w:t>
      </w:r>
      <w:r w:rsidRPr="006A7771">
        <w:rPr>
          <w:rFonts w:ascii="Arial" w:hAnsi="Arial" w:cs="Arial"/>
          <w:sz w:val="24"/>
          <w:szCs w:val="24"/>
          <w:lang w:val="en-GB"/>
        </w:rPr>
        <w:t>contracting party)</w:t>
      </w:r>
      <w:r w:rsidR="00DE6CDB">
        <w:rPr>
          <w:rFonts w:ascii="Arial" w:hAnsi="Arial" w:cs="Arial"/>
          <w:sz w:val="24"/>
          <w:szCs w:val="24"/>
          <w:lang w:val="en-GB"/>
        </w:rPr>
        <w:t>,</w:t>
      </w:r>
      <w:r w:rsidRPr="006A7771">
        <w:rPr>
          <w:rFonts w:ascii="Arial" w:hAnsi="Arial" w:cs="Arial"/>
          <w:sz w:val="24"/>
          <w:szCs w:val="24"/>
          <w:lang w:val="en-GB"/>
        </w:rPr>
        <w:t xml:space="preserve"> </w:t>
      </w:r>
      <w:r w:rsidR="001E73F4">
        <w:rPr>
          <w:rFonts w:ascii="Arial" w:hAnsi="Arial" w:cs="Arial"/>
          <w:sz w:val="24"/>
          <w:szCs w:val="24"/>
          <w:lang w:val="en-GB"/>
        </w:rPr>
        <w:t>which</w:t>
      </w:r>
      <w:r w:rsidR="00DE6CDB">
        <w:rPr>
          <w:rFonts w:ascii="Arial" w:hAnsi="Arial" w:cs="Arial"/>
          <w:sz w:val="24"/>
          <w:szCs w:val="24"/>
          <w:lang w:val="en-GB"/>
        </w:rPr>
        <w:t>,</w:t>
      </w:r>
      <w:r w:rsidR="00421E1E" w:rsidRPr="006A7771">
        <w:rPr>
          <w:rFonts w:ascii="Arial" w:hAnsi="Arial" w:cs="Arial"/>
          <w:sz w:val="24"/>
          <w:szCs w:val="24"/>
          <w:lang w:val="en-GB"/>
        </w:rPr>
        <w:t xml:space="preserve"> in a wrongful and culpable</w:t>
      </w:r>
      <w:r w:rsidRPr="006A7771">
        <w:rPr>
          <w:rFonts w:ascii="Arial" w:hAnsi="Arial" w:cs="Arial"/>
          <w:sz w:val="24"/>
          <w:szCs w:val="24"/>
          <w:lang w:val="en-GB"/>
        </w:rPr>
        <w:t xml:space="preserve"> way</w:t>
      </w:r>
      <w:r w:rsidR="00DE6CDB">
        <w:rPr>
          <w:rFonts w:ascii="Arial" w:hAnsi="Arial" w:cs="Arial"/>
          <w:sz w:val="24"/>
          <w:szCs w:val="24"/>
          <w:lang w:val="en-GB"/>
        </w:rPr>
        <w:t>,</w:t>
      </w:r>
      <w:r w:rsidRPr="006A7771">
        <w:rPr>
          <w:rFonts w:ascii="Arial" w:hAnsi="Arial" w:cs="Arial"/>
          <w:sz w:val="24"/>
          <w:szCs w:val="24"/>
          <w:lang w:val="en-GB"/>
        </w:rPr>
        <w:t xml:space="preserve"> causes damage to </w:t>
      </w:r>
      <w:r w:rsidR="00B36C35">
        <w:rPr>
          <w:rFonts w:ascii="Arial" w:hAnsi="Arial" w:cs="Arial"/>
          <w:sz w:val="24"/>
          <w:szCs w:val="24"/>
          <w:lang w:val="en-GB"/>
        </w:rPr>
        <w:t>another person (</w:t>
      </w:r>
      <w:r w:rsidRPr="006A7771">
        <w:rPr>
          <w:rFonts w:ascii="Arial" w:hAnsi="Arial" w:cs="Arial"/>
          <w:sz w:val="24"/>
          <w:szCs w:val="24"/>
          <w:lang w:val="en-GB"/>
        </w:rPr>
        <w:t>another contracting party</w:t>
      </w:r>
      <w:r w:rsidR="00B36C35">
        <w:rPr>
          <w:rFonts w:ascii="Arial" w:hAnsi="Arial" w:cs="Arial"/>
          <w:sz w:val="24"/>
          <w:szCs w:val="24"/>
          <w:lang w:val="en-GB"/>
        </w:rPr>
        <w:t>)</w:t>
      </w:r>
      <w:r w:rsidRPr="006A7771">
        <w:rPr>
          <w:rFonts w:ascii="Arial" w:hAnsi="Arial" w:cs="Arial"/>
          <w:sz w:val="24"/>
          <w:szCs w:val="24"/>
          <w:lang w:val="en-GB"/>
        </w:rPr>
        <w:t>. The primary remedy for breach of contract is directed at enforcement, fulfilment</w:t>
      </w:r>
      <w:r w:rsidR="00DE6CDB">
        <w:rPr>
          <w:rFonts w:ascii="Arial" w:hAnsi="Arial" w:cs="Arial"/>
          <w:sz w:val="24"/>
          <w:szCs w:val="24"/>
          <w:lang w:val="en-GB"/>
        </w:rPr>
        <w:t>,</w:t>
      </w:r>
      <w:r w:rsidRPr="006A7771">
        <w:rPr>
          <w:rFonts w:ascii="Arial" w:hAnsi="Arial" w:cs="Arial"/>
          <w:sz w:val="24"/>
          <w:szCs w:val="24"/>
          <w:lang w:val="en-GB"/>
        </w:rPr>
        <w:t xml:space="preserve"> or execution of the cont</w:t>
      </w:r>
      <w:r w:rsidR="00421E1E" w:rsidRPr="006A7771">
        <w:rPr>
          <w:rFonts w:ascii="Arial" w:hAnsi="Arial" w:cs="Arial"/>
          <w:sz w:val="24"/>
          <w:szCs w:val="24"/>
          <w:lang w:val="en-GB"/>
        </w:rPr>
        <w:t>ract; claim</w:t>
      </w:r>
      <w:r w:rsidR="00DE6CDB">
        <w:rPr>
          <w:rFonts w:ascii="Arial" w:hAnsi="Arial" w:cs="Arial"/>
          <w:sz w:val="24"/>
          <w:szCs w:val="24"/>
          <w:lang w:val="en-GB"/>
        </w:rPr>
        <w:t>ing</w:t>
      </w:r>
      <w:r w:rsidR="00421E1E" w:rsidRPr="006A7771">
        <w:rPr>
          <w:rFonts w:ascii="Arial" w:hAnsi="Arial" w:cs="Arial"/>
          <w:sz w:val="24"/>
          <w:szCs w:val="24"/>
          <w:lang w:val="en-GB"/>
        </w:rPr>
        <w:t xml:space="preserve"> for damages as a </w:t>
      </w:r>
      <w:r w:rsidRPr="006A7771">
        <w:rPr>
          <w:rFonts w:ascii="Arial" w:hAnsi="Arial" w:cs="Arial"/>
          <w:sz w:val="24"/>
          <w:szCs w:val="24"/>
          <w:lang w:val="en-GB"/>
        </w:rPr>
        <w:t xml:space="preserve">remedy plays </w:t>
      </w:r>
      <w:r w:rsidR="00DE6CDB">
        <w:rPr>
          <w:rFonts w:ascii="Arial" w:hAnsi="Arial" w:cs="Arial"/>
          <w:sz w:val="24"/>
          <w:szCs w:val="24"/>
          <w:lang w:val="en-GB"/>
        </w:rPr>
        <w:t xml:space="preserve">only </w:t>
      </w:r>
      <w:r w:rsidRPr="006A7771">
        <w:rPr>
          <w:rFonts w:ascii="Arial" w:hAnsi="Arial" w:cs="Arial"/>
          <w:sz w:val="24"/>
          <w:szCs w:val="24"/>
          <w:lang w:val="en-GB"/>
        </w:rPr>
        <w:t>a secondary role.</w:t>
      </w:r>
    </w:p>
    <w:p w14:paraId="38080F0C" w14:textId="0206A907" w:rsidR="00EA23C9" w:rsidRPr="006A7771" w:rsidRDefault="00D71BB7" w:rsidP="00A442BF">
      <w:pPr>
        <w:spacing w:before="120" w:after="120" w:line="360" w:lineRule="auto"/>
        <w:ind w:left="720" w:hanging="720"/>
        <w:jc w:val="both"/>
        <w:rPr>
          <w:rFonts w:ascii="Arial" w:hAnsi="Arial" w:cs="Arial"/>
          <w:b/>
          <w:sz w:val="24"/>
          <w:szCs w:val="24"/>
          <w:lang w:val="en-GB"/>
        </w:rPr>
      </w:pPr>
      <w:r w:rsidRPr="006A7771">
        <w:rPr>
          <w:rFonts w:ascii="Arial" w:hAnsi="Arial" w:cs="Arial"/>
          <w:b/>
          <w:sz w:val="24"/>
          <w:szCs w:val="24"/>
          <w:lang w:val="en-GB"/>
        </w:rPr>
        <w:t>8.4</w:t>
      </w:r>
      <w:r w:rsidRPr="006A7771">
        <w:rPr>
          <w:rFonts w:ascii="Arial" w:hAnsi="Arial" w:cs="Arial"/>
          <w:b/>
          <w:sz w:val="24"/>
          <w:szCs w:val="24"/>
          <w:lang w:val="en-GB"/>
        </w:rPr>
        <w:tab/>
      </w:r>
      <w:r w:rsidR="00E3653F" w:rsidRPr="006A7771">
        <w:rPr>
          <w:rFonts w:ascii="Arial" w:hAnsi="Arial" w:cs="Arial"/>
          <w:b/>
          <w:sz w:val="24"/>
          <w:szCs w:val="24"/>
          <w:lang w:val="en-GB"/>
        </w:rPr>
        <w:t xml:space="preserve">The right not to be harmed in any </w:t>
      </w:r>
      <w:r w:rsidR="001E73F4">
        <w:rPr>
          <w:rFonts w:ascii="Arial" w:hAnsi="Arial" w:cs="Arial"/>
          <w:b/>
          <w:sz w:val="24"/>
          <w:szCs w:val="24"/>
          <w:lang w:val="en-GB"/>
        </w:rPr>
        <w:t>way</w:t>
      </w:r>
      <w:r w:rsidR="001E73F4" w:rsidRPr="006A7771">
        <w:rPr>
          <w:rFonts w:ascii="Arial" w:hAnsi="Arial" w:cs="Arial"/>
          <w:b/>
          <w:sz w:val="24"/>
          <w:szCs w:val="24"/>
          <w:lang w:val="en-GB"/>
        </w:rPr>
        <w:t xml:space="preserve"> </w:t>
      </w:r>
      <w:r w:rsidR="00E3653F" w:rsidRPr="006A7771">
        <w:rPr>
          <w:rFonts w:ascii="Arial" w:hAnsi="Arial" w:cs="Arial"/>
          <w:b/>
          <w:sz w:val="24"/>
          <w:szCs w:val="24"/>
          <w:lang w:val="en-GB"/>
        </w:rPr>
        <w:t>(physically, psychologically</w:t>
      </w:r>
      <w:r w:rsidR="00BC495B" w:rsidRPr="006A7771">
        <w:rPr>
          <w:rFonts w:ascii="Arial" w:hAnsi="Arial" w:cs="Arial"/>
          <w:b/>
          <w:sz w:val="24"/>
          <w:szCs w:val="24"/>
          <w:lang w:val="en-GB"/>
        </w:rPr>
        <w:t>,</w:t>
      </w:r>
      <w:r w:rsidR="00E3653F" w:rsidRPr="006A7771">
        <w:rPr>
          <w:rFonts w:ascii="Arial" w:hAnsi="Arial" w:cs="Arial"/>
          <w:b/>
          <w:sz w:val="24"/>
          <w:szCs w:val="24"/>
          <w:lang w:val="en-GB"/>
        </w:rPr>
        <w:t xml:space="preserve"> or emotionally)</w:t>
      </w:r>
    </w:p>
    <w:p w14:paraId="283611DB" w14:textId="149A93A7" w:rsidR="005A10BF" w:rsidRPr="006A7771" w:rsidRDefault="005A10B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The process of conducting research must not expose the subjects to substantial risk of personal harm. Informed consent must be obtained when the risks of </w:t>
      </w:r>
      <w:r w:rsidR="00B4394B">
        <w:rPr>
          <w:rFonts w:ascii="Arial" w:hAnsi="Arial" w:cs="Arial"/>
          <w:sz w:val="24"/>
          <w:szCs w:val="24"/>
          <w:lang w:val="en-GB"/>
        </w:rPr>
        <w:t xml:space="preserve">the </w:t>
      </w:r>
      <w:r w:rsidRPr="006A7771">
        <w:rPr>
          <w:rFonts w:ascii="Arial" w:hAnsi="Arial" w:cs="Arial"/>
          <w:sz w:val="24"/>
          <w:szCs w:val="24"/>
          <w:lang w:val="en-GB"/>
        </w:rPr>
        <w:t>research are greater than the risks of everyday life. Even where modest risk or harm is anticipated, informed consent must be obtained.</w:t>
      </w:r>
      <w:r w:rsidR="009957AF" w:rsidRPr="006A7771">
        <w:rPr>
          <w:rFonts w:ascii="Arial" w:hAnsi="Arial" w:cs="Arial"/>
          <w:sz w:val="24"/>
          <w:szCs w:val="24"/>
          <w:lang w:val="en-GB"/>
        </w:rPr>
        <w:t xml:space="preserve"> Experimentation of any kind </w:t>
      </w:r>
      <w:r w:rsidR="00B4394B">
        <w:rPr>
          <w:rFonts w:ascii="Arial" w:hAnsi="Arial" w:cs="Arial"/>
          <w:sz w:val="24"/>
          <w:szCs w:val="24"/>
          <w:lang w:val="en-GB"/>
        </w:rPr>
        <w:t>is usually associated with</w:t>
      </w:r>
      <w:r w:rsidR="009957AF" w:rsidRPr="006A7771">
        <w:rPr>
          <w:rFonts w:ascii="Arial" w:hAnsi="Arial" w:cs="Arial"/>
          <w:sz w:val="24"/>
          <w:szCs w:val="24"/>
          <w:lang w:val="en-GB"/>
        </w:rPr>
        <w:t xml:space="preserve"> a greater risk of potential harm to subjects. </w:t>
      </w:r>
      <w:r w:rsidR="00B4394B">
        <w:rPr>
          <w:rFonts w:ascii="Arial" w:hAnsi="Arial" w:cs="Arial"/>
          <w:sz w:val="24"/>
          <w:szCs w:val="24"/>
          <w:lang w:val="en-GB"/>
        </w:rPr>
        <w:t>Potentially harmful experimentation would include</w:t>
      </w:r>
    </w:p>
    <w:p w14:paraId="3D57D7E0" w14:textId="091F1948" w:rsidR="009957AF" w:rsidRPr="006A7771" w:rsidRDefault="00A17ACC" w:rsidP="00A442BF">
      <w:pPr>
        <w:pStyle w:val="ListParagraph"/>
        <w:numPr>
          <w:ilvl w:val="0"/>
          <w:numId w:val="2"/>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t>p</w:t>
      </w:r>
      <w:r w:rsidR="009957AF" w:rsidRPr="006A7771">
        <w:rPr>
          <w:rFonts w:ascii="Arial" w:hAnsi="Arial" w:cs="Arial"/>
          <w:sz w:val="24"/>
          <w:szCs w:val="24"/>
          <w:lang w:val="en-GB"/>
        </w:rPr>
        <w:t>hysiologic</w:t>
      </w:r>
      <w:r w:rsidR="009A1F16" w:rsidRPr="006A7771">
        <w:rPr>
          <w:rFonts w:ascii="Arial" w:hAnsi="Arial" w:cs="Arial"/>
          <w:sz w:val="24"/>
          <w:szCs w:val="24"/>
          <w:lang w:val="en-GB"/>
        </w:rPr>
        <w:t>al or psychological experiments,</w:t>
      </w:r>
    </w:p>
    <w:p w14:paraId="6E0173A1" w14:textId="091987B2" w:rsidR="009957AF" w:rsidRPr="006A7771" w:rsidRDefault="00A17ACC" w:rsidP="00A442BF">
      <w:pPr>
        <w:pStyle w:val="ListParagraph"/>
        <w:numPr>
          <w:ilvl w:val="0"/>
          <w:numId w:val="2"/>
        </w:numPr>
        <w:spacing w:before="120" w:after="120" w:line="360" w:lineRule="auto"/>
        <w:ind w:left="0" w:firstLine="360"/>
        <w:jc w:val="both"/>
        <w:rPr>
          <w:rFonts w:ascii="Arial" w:hAnsi="Arial" w:cs="Arial"/>
          <w:sz w:val="24"/>
          <w:szCs w:val="24"/>
          <w:lang w:val="en-GB"/>
        </w:rPr>
      </w:pPr>
      <w:r>
        <w:rPr>
          <w:rFonts w:ascii="Arial" w:hAnsi="Arial" w:cs="Arial"/>
          <w:sz w:val="24"/>
          <w:szCs w:val="24"/>
          <w:lang w:val="en-GB"/>
        </w:rPr>
        <w:lastRenderedPageBreak/>
        <w:t>p</w:t>
      </w:r>
      <w:r w:rsidR="009A1F16" w:rsidRPr="006A7771">
        <w:rPr>
          <w:rFonts w:ascii="Arial" w:hAnsi="Arial" w:cs="Arial"/>
          <w:sz w:val="24"/>
          <w:szCs w:val="24"/>
          <w:lang w:val="en-GB"/>
        </w:rPr>
        <w:t>rocedures that are intrusive, and</w:t>
      </w:r>
    </w:p>
    <w:p w14:paraId="48BDDDBA" w14:textId="33777568" w:rsidR="001D1FEC" w:rsidRPr="006A7771" w:rsidRDefault="00A17ACC" w:rsidP="00A442BF">
      <w:pPr>
        <w:pStyle w:val="ListParagraph"/>
        <w:numPr>
          <w:ilvl w:val="0"/>
          <w:numId w:val="2"/>
        </w:numPr>
        <w:spacing w:before="120" w:after="120" w:line="360" w:lineRule="auto"/>
        <w:ind w:firstLine="0"/>
        <w:jc w:val="both"/>
        <w:rPr>
          <w:rFonts w:ascii="Arial" w:hAnsi="Arial" w:cs="Arial"/>
          <w:sz w:val="24"/>
          <w:szCs w:val="24"/>
          <w:lang w:val="en-GB"/>
        </w:rPr>
      </w:pPr>
      <w:r>
        <w:rPr>
          <w:rFonts w:ascii="Arial" w:hAnsi="Arial" w:cs="Arial"/>
          <w:sz w:val="24"/>
          <w:szCs w:val="24"/>
          <w:lang w:val="en-GB"/>
        </w:rPr>
        <w:t>s</w:t>
      </w:r>
      <w:r w:rsidR="009957AF" w:rsidRPr="006A7771">
        <w:rPr>
          <w:rFonts w:ascii="Arial" w:hAnsi="Arial" w:cs="Arial"/>
          <w:sz w:val="24"/>
          <w:szCs w:val="24"/>
          <w:lang w:val="en-GB"/>
        </w:rPr>
        <w:t>teps involving responses to an abnormally stressful stimulus or activity</w:t>
      </w:r>
    </w:p>
    <w:p w14:paraId="2E7CE022" w14:textId="13D8901F" w:rsidR="009957AF" w:rsidRPr="006A7771" w:rsidRDefault="009957AF" w:rsidP="00A442BF">
      <w:pPr>
        <w:spacing w:before="120" w:after="120" w:line="360" w:lineRule="auto"/>
        <w:ind w:left="720"/>
        <w:jc w:val="both"/>
        <w:rPr>
          <w:rFonts w:ascii="Arial" w:hAnsi="Arial" w:cs="Arial"/>
          <w:sz w:val="24"/>
          <w:szCs w:val="24"/>
          <w:lang w:val="en-GB"/>
        </w:rPr>
      </w:pPr>
      <w:r w:rsidRPr="006A7771">
        <w:rPr>
          <w:rFonts w:ascii="Arial" w:hAnsi="Arial" w:cs="Arial"/>
          <w:sz w:val="24"/>
          <w:szCs w:val="24"/>
          <w:lang w:val="en-GB"/>
        </w:rPr>
        <w:t>(stressful</w:t>
      </w:r>
      <w:r w:rsidR="001D1FEC" w:rsidRPr="006A7771">
        <w:rPr>
          <w:rFonts w:ascii="Arial" w:hAnsi="Arial" w:cs="Arial"/>
          <w:sz w:val="24"/>
          <w:szCs w:val="24"/>
          <w:lang w:val="en-GB"/>
        </w:rPr>
        <w:t xml:space="preserve"> </w:t>
      </w:r>
      <w:r w:rsidRPr="006A7771">
        <w:rPr>
          <w:rFonts w:ascii="Arial" w:hAnsi="Arial" w:cs="Arial"/>
          <w:sz w:val="24"/>
          <w:szCs w:val="24"/>
          <w:lang w:val="en-GB"/>
        </w:rPr>
        <w:t>beyond the normal experience of the subject, including personal embarrassment)</w:t>
      </w:r>
      <w:r w:rsidR="00BC495B" w:rsidRPr="006A7771">
        <w:rPr>
          <w:rFonts w:ascii="Arial" w:hAnsi="Arial" w:cs="Arial"/>
          <w:sz w:val="24"/>
          <w:szCs w:val="24"/>
          <w:lang w:val="en-GB"/>
        </w:rPr>
        <w:t xml:space="preserve"> (Mouton 2001, 245)</w:t>
      </w:r>
      <w:r w:rsidR="00D573F3" w:rsidRPr="006A7771">
        <w:rPr>
          <w:rFonts w:ascii="Arial" w:hAnsi="Arial" w:cs="Arial"/>
          <w:sz w:val="24"/>
          <w:szCs w:val="24"/>
          <w:lang w:val="en-GB"/>
        </w:rPr>
        <w:t>.</w:t>
      </w:r>
    </w:p>
    <w:p w14:paraId="07AF32E0" w14:textId="6ACA6383" w:rsidR="00D573F3" w:rsidRPr="006A7771" w:rsidRDefault="00D573F3"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For the purposes of informed consent, </w:t>
      </w:r>
      <w:r w:rsidR="004936EF">
        <w:rPr>
          <w:rFonts w:ascii="Arial" w:hAnsi="Arial" w:cs="Arial"/>
          <w:sz w:val="24"/>
          <w:szCs w:val="24"/>
          <w:lang w:val="en-GB"/>
        </w:rPr>
        <w:t xml:space="preserve">where </w:t>
      </w:r>
      <w:r w:rsidRPr="006A7771">
        <w:rPr>
          <w:rFonts w:ascii="Arial" w:hAnsi="Arial" w:cs="Arial"/>
          <w:sz w:val="24"/>
          <w:szCs w:val="24"/>
          <w:lang w:val="en-GB"/>
        </w:rPr>
        <w:t xml:space="preserve">experiments involve a risk of potential harm </w:t>
      </w:r>
      <w:r w:rsidR="004936EF">
        <w:rPr>
          <w:rFonts w:ascii="Arial" w:hAnsi="Arial" w:cs="Arial"/>
          <w:sz w:val="24"/>
          <w:szCs w:val="24"/>
          <w:lang w:val="en-GB"/>
        </w:rPr>
        <w:t xml:space="preserve">to the subject, this </w:t>
      </w:r>
      <w:r w:rsidRPr="006A7771">
        <w:rPr>
          <w:rFonts w:ascii="Arial" w:hAnsi="Arial" w:cs="Arial"/>
          <w:sz w:val="24"/>
          <w:szCs w:val="24"/>
          <w:lang w:val="en-GB"/>
        </w:rPr>
        <w:t>must be disclosed to the subject</w:t>
      </w:r>
      <w:r w:rsidR="004936EF">
        <w:rPr>
          <w:rFonts w:ascii="Arial" w:hAnsi="Arial" w:cs="Arial"/>
          <w:sz w:val="24"/>
          <w:szCs w:val="24"/>
          <w:lang w:val="en-GB"/>
        </w:rPr>
        <w:t>,</w:t>
      </w:r>
      <w:r w:rsidRPr="006A7771">
        <w:rPr>
          <w:rFonts w:ascii="Arial" w:hAnsi="Arial" w:cs="Arial"/>
          <w:sz w:val="24"/>
          <w:szCs w:val="24"/>
          <w:lang w:val="en-GB"/>
        </w:rPr>
        <w:t xml:space="preserve"> and if the subject </w:t>
      </w:r>
      <w:r w:rsidR="009A1F16" w:rsidRPr="006A7771">
        <w:rPr>
          <w:rFonts w:ascii="Arial" w:hAnsi="Arial" w:cs="Arial"/>
          <w:sz w:val="24"/>
          <w:szCs w:val="24"/>
          <w:lang w:val="en-GB"/>
        </w:rPr>
        <w:t>does not have legal status (</w:t>
      </w:r>
      <w:r w:rsidR="009A1F16" w:rsidRPr="006A7771">
        <w:rPr>
          <w:rFonts w:ascii="Arial" w:hAnsi="Arial" w:cs="Arial"/>
          <w:i/>
          <w:sz w:val="24"/>
          <w:szCs w:val="24"/>
          <w:lang w:val="en-GB"/>
        </w:rPr>
        <w:t>locus standi in</w:t>
      </w:r>
      <w:r w:rsidR="00D444A1" w:rsidRPr="006A7771">
        <w:rPr>
          <w:rFonts w:ascii="Arial" w:hAnsi="Arial" w:cs="Arial"/>
          <w:i/>
          <w:sz w:val="24"/>
          <w:szCs w:val="24"/>
          <w:lang w:val="en-GB"/>
        </w:rPr>
        <w:t xml:space="preserve"> </w:t>
      </w:r>
      <w:r w:rsidR="009A1F16" w:rsidRPr="006A7771">
        <w:rPr>
          <w:rFonts w:ascii="Arial" w:hAnsi="Arial" w:cs="Arial"/>
          <w:i/>
          <w:sz w:val="24"/>
          <w:szCs w:val="24"/>
          <w:lang w:val="en-GB"/>
        </w:rPr>
        <w:t>iudicio</w:t>
      </w:r>
      <w:r w:rsidR="009A1F16" w:rsidRPr="006A7771">
        <w:rPr>
          <w:rFonts w:ascii="Arial" w:hAnsi="Arial" w:cs="Arial"/>
          <w:sz w:val="24"/>
          <w:szCs w:val="24"/>
          <w:lang w:val="en-GB"/>
        </w:rPr>
        <w:t xml:space="preserve">) to </w:t>
      </w:r>
      <w:r w:rsidR="004936EF">
        <w:rPr>
          <w:rFonts w:ascii="Arial" w:hAnsi="Arial" w:cs="Arial"/>
          <w:sz w:val="24"/>
          <w:szCs w:val="24"/>
          <w:lang w:val="en-GB"/>
        </w:rPr>
        <w:t>grant</w:t>
      </w:r>
      <w:r w:rsidR="009A1F16" w:rsidRPr="006A7771">
        <w:rPr>
          <w:rFonts w:ascii="Arial" w:hAnsi="Arial" w:cs="Arial"/>
          <w:sz w:val="24"/>
          <w:szCs w:val="24"/>
          <w:lang w:val="en-GB"/>
        </w:rPr>
        <w:t xml:space="preserve"> permission </w:t>
      </w:r>
      <w:r w:rsidR="004936EF">
        <w:rPr>
          <w:rFonts w:ascii="Arial" w:hAnsi="Arial" w:cs="Arial"/>
          <w:sz w:val="24"/>
          <w:szCs w:val="24"/>
          <w:lang w:val="en-GB"/>
        </w:rPr>
        <w:t xml:space="preserve">for the experiment to be conducted </w:t>
      </w:r>
      <w:r w:rsidRPr="006A7771">
        <w:rPr>
          <w:rFonts w:ascii="Arial" w:hAnsi="Arial" w:cs="Arial"/>
          <w:sz w:val="24"/>
          <w:szCs w:val="24"/>
          <w:lang w:val="en-GB"/>
        </w:rPr>
        <w:t>(</w:t>
      </w:r>
      <w:r w:rsidR="00CA5FFE">
        <w:rPr>
          <w:rFonts w:ascii="Arial" w:hAnsi="Arial" w:cs="Arial"/>
          <w:sz w:val="24"/>
          <w:szCs w:val="24"/>
          <w:lang w:val="en-GB"/>
        </w:rPr>
        <w:t>as in case</w:t>
      </w:r>
      <w:r w:rsidR="007F711A">
        <w:rPr>
          <w:rFonts w:ascii="Arial" w:hAnsi="Arial" w:cs="Arial"/>
          <w:sz w:val="24"/>
          <w:szCs w:val="24"/>
          <w:lang w:val="en-GB"/>
        </w:rPr>
        <w:t>s</w:t>
      </w:r>
      <w:r w:rsidR="00CA5FFE">
        <w:rPr>
          <w:rFonts w:ascii="Arial" w:hAnsi="Arial" w:cs="Arial"/>
          <w:sz w:val="24"/>
          <w:szCs w:val="24"/>
          <w:lang w:val="en-GB"/>
        </w:rPr>
        <w:t xml:space="preserve"> where the subject is</w:t>
      </w:r>
      <w:r w:rsidRPr="006A7771">
        <w:rPr>
          <w:rFonts w:ascii="Arial" w:hAnsi="Arial" w:cs="Arial"/>
          <w:sz w:val="24"/>
          <w:szCs w:val="24"/>
          <w:lang w:val="en-GB"/>
        </w:rPr>
        <w:t xml:space="preserve"> a child)</w:t>
      </w:r>
      <w:r w:rsidR="004936EF">
        <w:rPr>
          <w:rFonts w:ascii="Arial" w:hAnsi="Arial" w:cs="Arial"/>
          <w:sz w:val="24"/>
          <w:szCs w:val="24"/>
          <w:lang w:val="en-GB"/>
        </w:rPr>
        <w:t>,</w:t>
      </w:r>
      <w:r w:rsidRPr="006A7771">
        <w:rPr>
          <w:rFonts w:ascii="Arial" w:hAnsi="Arial" w:cs="Arial"/>
          <w:sz w:val="24"/>
          <w:szCs w:val="24"/>
          <w:lang w:val="en-GB"/>
        </w:rPr>
        <w:t xml:space="preserve"> consent should be obtained from the person who is legally responsible for that subject</w:t>
      </w:r>
      <w:r w:rsidR="009A1F16" w:rsidRPr="006A7771">
        <w:rPr>
          <w:rFonts w:ascii="Arial" w:hAnsi="Arial" w:cs="Arial"/>
          <w:sz w:val="24"/>
          <w:szCs w:val="24"/>
          <w:lang w:val="en-GB"/>
        </w:rPr>
        <w:t xml:space="preserve"> (Mouton 2001</w:t>
      </w:r>
      <w:r w:rsidR="000C7B19" w:rsidRPr="006A7771">
        <w:rPr>
          <w:rFonts w:ascii="Arial" w:hAnsi="Arial" w:cs="Arial"/>
          <w:sz w:val="24"/>
          <w:szCs w:val="24"/>
          <w:lang w:val="en-GB"/>
        </w:rPr>
        <w:t xml:space="preserve">, </w:t>
      </w:r>
      <w:r w:rsidR="009A1F16" w:rsidRPr="006A7771">
        <w:rPr>
          <w:rFonts w:ascii="Arial" w:hAnsi="Arial" w:cs="Arial"/>
          <w:sz w:val="24"/>
          <w:szCs w:val="24"/>
          <w:lang w:val="en-GB"/>
        </w:rPr>
        <w:t>245)</w:t>
      </w:r>
      <w:r w:rsidRPr="006A7771">
        <w:rPr>
          <w:rFonts w:ascii="Arial" w:hAnsi="Arial" w:cs="Arial"/>
          <w:sz w:val="24"/>
          <w:szCs w:val="24"/>
          <w:lang w:val="en-GB"/>
        </w:rPr>
        <w:t>.</w:t>
      </w:r>
    </w:p>
    <w:p w14:paraId="673F6987" w14:textId="1C0DF49D" w:rsidR="009A1F16" w:rsidRPr="006A7771" w:rsidRDefault="00355712"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Should any harm occur</w:t>
      </w:r>
      <w:r w:rsidR="00D573F3" w:rsidRPr="006A7771">
        <w:rPr>
          <w:rFonts w:ascii="Arial" w:hAnsi="Arial" w:cs="Arial"/>
          <w:sz w:val="24"/>
          <w:szCs w:val="24"/>
          <w:lang w:val="en-GB"/>
        </w:rPr>
        <w:t xml:space="preserve"> </w:t>
      </w:r>
      <w:r w:rsidR="00447344">
        <w:rPr>
          <w:rFonts w:ascii="Arial" w:hAnsi="Arial" w:cs="Arial"/>
          <w:sz w:val="24"/>
          <w:szCs w:val="24"/>
          <w:lang w:val="en-GB"/>
        </w:rPr>
        <w:t>resulting in</w:t>
      </w:r>
      <w:r w:rsidR="00D573F3" w:rsidRPr="006A7771">
        <w:rPr>
          <w:rFonts w:ascii="Arial" w:hAnsi="Arial" w:cs="Arial"/>
          <w:sz w:val="24"/>
          <w:szCs w:val="24"/>
          <w:lang w:val="en-GB"/>
        </w:rPr>
        <w:t xml:space="preserve"> loss or damage</w:t>
      </w:r>
      <w:r w:rsidRPr="006A7771">
        <w:rPr>
          <w:rFonts w:ascii="Arial" w:hAnsi="Arial" w:cs="Arial"/>
          <w:sz w:val="24"/>
          <w:szCs w:val="24"/>
          <w:lang w:val="en-GB"/>
        </w:rPr>
        <w:t xml:space="preserve">, </w:t>
      </w:r>
      <w:r w:rsidR="004936EF">
        <w:rPr>
          <w:rFonts w:ascii="Arial" w:hAnsi="Arial" w:cs="Arial"/>
          <w:sz w:val="24"/>
          <w:szCs w:val="24"/>
          <w:lang w:val="en-GB"/>
        </w:rPr>
        <w:t xml:space="preserve">as </w:t>
      </w:r>
      <w:r w:rsidR="00D403C9" w:rsidRPr="006A7771">
        <w:rPr>
          <w:rFonts w:ascii="Arial" w:hAnsi="Arial" w:cs="Arial"/>
          <w:sz w:val="24"/>
          <w:szCs w:val="24"/>
          <w:lang w:val="en-GB"/>
        </w:rPr>
        <w:t xml:space="preserve">pointed </w:t>
      </w:r>
      <w:r w:rsidR="003A2B16" w:rsidRPr="006A7771">
        <w:rPr>
          <w:rFonts w:ascii="Arial" w:hAnsi="Arial" w:cs="Arial"/>
          <w:sz w:val="24"/>
          <w:szCs w:val="24"/>
          <w:lang w:val="en-GB"/>
        </w:rPr>
        <w:t>out earlier (</w:t>
      </w:r>
      <w:r w:rsidR="00661C82">
        <w:rPr>
          <w:rFonts w:ascii="Arial" w:hAnsi="Arial" w:cs="Arial"/>
          <w:sz w:val="24"/>
          <w:szCs w:val="24"/>
          <w:lang w:val="en-GB"/>
        </w:rPr>
        <w:t>with</w:t>
      </w:r>
      <w:r w:rsidR="004936EF">
        <w:rPr>
          <w:rFonts w:ascii="Arial" w:hAnsi="Arial" w:cs="Arial"/>
          <w:sz w:val="24"/>
          <w:szCs w:val="24"/>
          <w:lang w:val="en-GB"/>
        </w:rPr>
        <w:t xml:space="preserve"> reference to</w:t>
      </w:r>
      <w:r w:rsidR="004936EF" w:rsidRPr="006A7771">
        <w:rPr>
          <w:rFonts w:ascii="Arial" w:hAnsi="Arial" w:cs="Arial"/>
          <w:sz w:val="24"/>
          <w:szCs w:val="24"/>
          <w:lang w:val="en-GB"/>
        </w:rPr>
        <w:t xml:space="preserve"> </w:t>
      </w:r>
      <w:r w:rsidR="009A1F16" w:rsidRPr="006A7771">
        <w:rPr>
          <w:rFonts w:ascii="Arial" w:hAnsi="Arial" w:cs="Arial"/>
          <w:sz w:val="24"/>
          <w:szCs w:val="24"/>
          <w:lang w:val="en-GB"/>
        </w:rPr>
        <w:t xml:space="preserve">the case </w:t>
      </w:r>
      <w:r w:rsidR="003A2B16" w:rsidRPr="006A7771">
        <w:rPr>
          <w:rFonts w:ascii="Arial" w:hAnsi="Arial" w:cs="Arial"/>
          <w:sz w:val="24"/>
          <w:szCs w:val="24"/>
          <w:lang w:val="en-GB"/>
        </w:rPr>
        <w:t xml:space="preserve">of </w:t>
      </w:r>
      <w:r w:rsidR="003A2B16" w:rsidRPr="006A7771">
        <w:rPr>
          <w:rFonts w:ascii="Arial" w:hAnsi="Arial" w:cs="Arial"/>
          <w:i/>
          <w:sz w:val="24"/>
          <w:szCs w:val="24"/>
          <w:lang w:val="en-GB"/>
        </w:rPr>
        <w:t>Kruger</w:t>
      </w:r>
      <w:r w:rsidR="00FD4F21" w:rsidRPr="006A7771">
        <w:rPr>
          <w:rFonts w:ascii="Arial" w:hAnsi="Arial" w:cs="Arial"/>
          <w:i/>
          <w:sz w:val="24"/>
          <w:szCs w:val="24"/>
          <w:lang w:val="en-GB"/>
        </w:rPr>
        <w:t xml:space="preserve"> v Coetzee</w:t>
      </w:r>
      <w:r w:rsidR="00FD4F21" w:rsidRPr="006A7771">
        <w:rPr>
          <w:rFonts w:ascii="Arial" w:hAnsi="Arial" w:cs="Arial"/>
          <w:sz w:val="24"/>
          <w:szCs w:val="24"/>
          <w:lang w:val="en-GB"/>
        </w:rPr>
        <w:t>)</w:t>
      </w:r>
      <w:r w:rsidR="003A2B16" w:rsidRPr="006A7771">
        <w:rPr>
          <w:rFonts w:ascii="Arial" w:hAnsi="Arial" w:cs="Arial"/>
          <w:sz w:val="24"/>
          <w:szCs w:val="24"/>
          <w:lang w:val="en-GB"/>
        </w:rPr>
        <w:t>, for</w:t>
      </w:r>
      <w:r w:rsidR="00E3653F" w:rsidRPr="006A7771">
        <w:rPr>
          <w:rFonts w:ascii="Arial" w:hAnsi="Arial" w:cs="Arial"/>
          <w:i/>
          <w:sz w:val="24"/>
          <w:szCs w:val="24"/>
          <w:lang w:val="en-GB"/>
        </w:rPr>
        <w:t xml:space="preserve"> the purposes of liability</w:t>
      </w:r>
      <w:r w:rsidR="009A1F16" w:rsidRPr="006A7771">
        <w:rPr>
          <w:rFonts w:ascii="Arial" w:hAnsi="Arial" w:cs="Arial"/>
          <w:sz w:val="24"/>
          <w:szCs w:val="24"/>
          <w:lang w:val="en-GB"/>
        </w:rPr>
        <w:t>,</w:t>
      </w:r>
      <w:r w:rsidR="002918F5" w:rsidRPr="006A7771">
        <w:rPr>
          <w:rFonts w:ascii="Arial" w:hAnsi="Arial" w:cs="Arial"/>
          <w:sz w:val="24"/>
          <w:szCs w:val="24"/>
          <w:lang w:val="en-GB"/>
        </w:rPr>
        <w:t xml:space="preserve"> </w:t>
      </w:r>
      <w:r w:rsidR="00E3653F" w:rsidRPr="006A7771">
        <w:rPr>
          <w:rFonts w:ascii="Arial" w:hAnsi="Arial" w:cs="Arial"/>
          <w:i/>
          <w:sz w:val="24"/>
          <w:szCs w:val="24"/>
          <w:lang w:val="en-GB"/>
        </w:rPr>
        <w:t>culpa</w:t>
      </w:r>
      <w:r w:rsidR="003E12B2" w:rsidRPr="006A7771">
        <w:rPr>
          <w:rFonts w:ascii="Arial" w:hAnsi="Arial" w:cs="Arial"/>
          <w:i/>
          <w:sz w:val="24"/>
          <w:szCs w:val="24"/>
          <w:lang w:val="en-GB"/>
        </w:rPr>
        <w:t xml:space="preserve"> </w:t>
      </w:r>
      <w:r w:rsidR="009A1F16" w:rsidRPr="006A7771">
        <w:rPr>
          <w:rFonts w:ascii="Arial" w:hAnsi="Arial" w:cs="Arial"/>
          <w:sz w:val="24"/>
          <w:szCs w:val="24"/>
          <w:lang w:val="en-GB"/>
        </w:rPr>
        <w:t xml:space="preserve">(fault) </w:t>
      </w:r>
      <w:r w:rsidR="00E3653F" w:rsidRPr="006A7771">
        <w:rPr>
          <w:rFonts w:ascii="Arial" w:hAnsi="Arial" w:cs="Arial"/>
          <w:sz w:val="24"/>
          <w:szCs w:val="24"/>
          <w:lang w:val="en-GB"/>
        </w:rPr>
        <w:t>arises if</w:t>
      </w:r>
    </w:p>
    <w:p w14:paraId="06C05C0E" w14:textId="5E6DE8D9" w:rsidR="00E3653F" w:rsidRPr="006A7771" w:rsidRDefault="00E3653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(a)  a diligens paterfamilias in the position of the defendant</w:t>
      </w:r>
    </w:p>
    <w:p w14:paraId="1C9829CE" w14:textId="77777777" w:rsidR="007112C2" w:rsidRPr="006A7771" w:rsidRDefault="00E3653F" w:rsidP="00A442BF">
      <w:pPr>
        <w:spacing w:before="120" w:after="120" w:line="360" w:lineRule="auto"/>
        <w:ind w:left="1440" w:hanging="1080"/>
        <w:jc w:val="both"/>
        <w:rPr>
          <w:rFonts w:ascii="Arial" w:hAnsi="Arial" w:cs="Arial"/>
          <w:sz w:val="24"/>
          <w:szCs w:val="24"/>
          <w:lang w:val="en-GB"/>
        </w:rPr>
      </w:pPr>
      <w:r w:rsidRPr="006A7771">
        <w:rPr>
          <w:rFonts w:ascii="Arial" w:hAnsi="Arial" w:cs="Arial"/>
          <w:sz w:val="24"/>
          <w:szCs w:val="24"/>
          <w:lang w:val="en-GB"/>
        </w:rPr>
        <w:t xml:space="preserve">(i)   </w:t>
      </w:r>
      <w:r w:rsidRPr="006A7771">
        <w:rPr>
          <w:rFonts w:ascii="Arial" w:hAnsi="Arial" w:cs="Arial"/>
          <w:i/>
          <w:sz w:val="24"/>
          <w:szCs w:val="24"/>
          <w:lang w:val="en-GB"/>
        </w:rPr>
        <w:t>would foresee the reasonable possibility of his conduct injuring</w:t>
      </w:r>
      <w:r w:rsidR="002D45BA" w:rsidRPr="006A7771">
        <w:rPr>
          <w:rFonts w:ascii="Arial" w:hAnsi="Arial" w:cs="Arial"/>
          <w:i/>
          <w:sz w:val="24"/>
          <w:szCs w:val="24"/>
          <w:lang w:val="en-GB"/>
        </w:rPr>
        <w:t xml:space="preserve"> </w:t>
      </w:r>
      <w:r w:rsidRPr="006A7771">
        <w:rPr>
          <w:rFonts w:ascii="Arial" w:hAnsi="Arial" w:cs="Arial"/>
          <w:i/>
          <w:sz w:val="24"/>
          <w:szCs w:val="24"/>
          <w:lang w:val="en-GB"/>
        </w:rPr>
        <w:t>another</w:t>
      </w:r>
      <w:r w:rsidRPr="006A7771">
        <w:rPr>
          <w:rFonts w:ascii="Arial" w:hAnsi="Arial" w:cs="Arial"/>
          <w:sz w:val="24"/>
          <w:szCs w:val="24"/>
          <w:lang w:val="en-GB"/>
        </w:rPr>
        <w:t xml:space="preserve"> in his </w:t>
      </w:r>
    </w:p>
    <w:p w14:paraId="14887777" w14:textId="1C110DA5" w:rsidR="00E3653F" w:rsidRPr="006A7771" w:rsidRDefault="00E3653F" w:rsidP="00A442BF">
      <w:pPr>
        <w:spacing w:before="120" w:after="120" w:line="360" w:lineRule="auto"/>
        <w:ind w:left="1440" w:hanging="720"/>
        <w:jc w:val="both"/>
        <w:rPr>
          <w:rFonts w:ascii="Arial" w:hAnsi="Arial" w:cs="Arial"/>
          <w:sz w:val="24"/>
          <w:szCs w:val="24"/>
          <w:lang w:val="en-GB"/>
        </w:rPr>
      </w:pPr>
      <w:r w:rsidRPr="006A7771">
        <w:rPr>
          <w:rFonts w:ascii="Arial" w:hAnsi="Arial" w:cs="Arial"/>
          <w:sz w:val="24"/>
          <w:szCs w:val="24"/>
          <w:lang w:val="en-GB"/>
        </w:rPr>
        <w:t>person or property and causing him patrimonial</w:t>
      </w:r>
      <w:r w:rsidR="002D45BA" w:rsidRPr="006A7771">
        <w:rPr>
          <w:rFonts w:ascii="Arial" w:hAnsi="Arial" w:cs="Arial"/>
          <w:sz w:val="24"/>
          <w:szCs w:val="24"/>
          <w:lang w:val="en-GB"/>
        </w:rPr>
        <w:t xml:space="preserve"> </w:t>
      </w:r>
      <w:r w:rsidRPr="006A7771">
        <w:rPr>
          <w:rFonts w:ascii="Arial" w:hAnsi="Arial" w:cs="Arial"/>
          <w:sz w:val="24"/>
          <w:szCs w:val="24"/>
          <w:lang w:val="en-GB"/>
        </w:rPr>
        <w:t>loss</w:t>
      </w:r>
      <w:r w:rsidR="00B4394B">
        <w:rPr>
          <w:rFonts w:ascii="Arial" w:hAnsi="Arial" w:cs="Arial"/>
          <w:sz w:val="24"/>
          <w:szCs w:val="24"/>
          <w:lang w:val="en-GB"/>
        </w:rPr>
        <w:t>,</w:t>
      </w:r>
    </w:p>
    <w:p w14:paraId="525BC97A" w14:textId="5921C591" w:rsidR="00E3653F" w:rsidRPr="006A7771" w:rsidRDefault="00E3653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(ii)  </w:t>
      </w:r>
      <w:r w:rsidR="00B4394B">
        <w:rPr>
          <w:rFonts w:ascii="Arial" w:hAnsi="Arial" w:cs="Arial"/>
          <w:sz w:val="24"/>
          <w:szCs w:val="24"/>
          <w:lang w:val="en-GB"/>
        </w:rPr>
        <w:t xml:space="preserve">and </w:t>
      </w:r>
      <w:r w:rsidRPr="006A7771">
        <w:rPr>
          <w:rFonts w:ascii="Arial" w:hAnsi="Arial" w:cs="Arial"/>
          <w:sz w:val="24"/>
          <w:szCs w:val="24"/>
          <w:lang w:val="en-GB"/>
        </w:rPr>
        <w:t xml:space="preserve">would take </w:t>
      </w:r>
      <w:r w:rsidRPr="006A7771">
        <w:rPr>
          <w:rFonts w:ascii="Arial" w:hAnsi="Arial" w:cs="Arial"/>
          <w:i/>
          <w:sz w:val="24"/>
          <w:szCs w:val="24"/>
          <w:lang w:val="en-GB"/>
        </w:rPr>
        <w:t>reasonable steps</w:t>
      </w:r>
      <w:r w:rsidRPr="006A7771">
        <w:rPr>
          <w:rFonts w:ascii="Arial" w:hAnsi="Arial" w:cs="Arial"/>
          <w:sz w:val="24"/>
          <w:szCs w:val="24"/>
          <w:lang w:val="en-GB"/>
        </w:rPr>
        <w:t xml:space="preserve"> to guard against such occurrence</w:t>
      </w:r>
      <w:r w:rsidR="00B4394B">
        <w:rPr>
          <w:rFonts w:ascii="Arial" w:hAnsi="Arial" w:cs="Arial"/>
          <w:sz w:val="24"/>
          <w:szCs w:val="24"/>
          <w:lang w:val="en-GB"/>
        </w:rPr>
        <w:t>,</w:t>
      </w:r>
    </w:p>
    <w:p w14:paraId="264D1E78" w14:textId="38C97841" w:rsidR="00EA23C9" w:rsidRPr="006A7771" w:rsidRDefault="00E3653F"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(b)  </w:t>
      </w:r>
      <w:r w:rsidR="00B4394B">
        <w:rPr>
          <w:rFonts w:ascii="Arial" w:hAnsi="Arial" w:cs="Arial"/>
          <w:sz w:val="24"/>
          <w:szCs w:val="24"/>
          <w:lang w:val="en-GB"/>
        </w:rPr>
        <w:t xml:space="preserve">and </w:t>
      </w:r>
      <w:r w:rsidRPr="006A7771">
        <w:rPr>
          <w:rFonts w:ascii="Arial" w:hAnsi="Arial" w:cs="Arial"/>
          <w:i/>
          <w:sz w:val="24"/>
          <w:szCs w:val="24"/>
          <w:lang w:val="en-GB"/>
        </w:rPr>
        <w:t>the defendant failed to take such steps</w:t>
      </w:r>
      <w:r w:rsidRPr="006A7771">
        <w:rPr>
          <w:rFonts w:ascii="Arial" w:hAnsi="Arial" w:cs="Arial"/>
          <w:sz w:val="24"/>
          <w:szCs w:val="24"/>
          <w:lang w:val="en-GB"/>
        </w:rPr>
        <w:t>.</w:t>
      </w:r>
    </w:p>
    <w:p w14:paraId="7796B091" w14:textId="38A2130F" w:rsidR="00511E56" w:rsidRPr="006A7771" w:rsidRDefault="0070182C"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In this regard</w:t>
      </w:r>
      <w:r w:rsidR="002918F5" w:rsidRPr="006A7771">
        <w:rPr>
          <w:rFonts w:ascii="Arial" w:hAnsi="Arial" w:cs="Arial"/>
          <w:sz w:val="24"/>
          <w:szCs w:val="24"/>
          <w:lang w:val="en-GB"/>
        </w:rPr>
        <w:t>,</w:t>
      </w:r>
      <w:r w:rsidR="00CB319C" w:rsidRPr="006A7771">
        <w:rPr>
          <w:rFonts w:ascii="Arial" w:hAnsi="Arial" w:cs="Arial"/>
          <w:sz w:val="24"/>
          <w:szCs w:val="24"/>
          <w:lang w:val="en-GB"/>
        </w:rPr>
        <w:t xml:space="preserve"> special mention s</w:t>
      </w:r>
      <w:r w:rsidR="004D1451" w:rsidRPr="006A7771">
        <w:rPr>
          <w:rFonts w:ascii="Arial" w:hAnsi="Arial" w:cs="Arial"/>
          <w:sz w:val="24"/>
          <w:szCs w:val="24"/>
          <w:lang w:val="en-GB"/>
        </w:rPr>
        <w:t>hould be made of the rights of vulnerable</w:t>
      </w:r>
      <w:r w:rsidR="00CB319C" w:rsidRPr="006A7771">
        <w:rPr>
          <w:rFonts w:ascii="Arial" w:hAnsi="Arial" w:cs="Arial"/>
          <w:sz w:val="24"/>
          <w:szCs w:val="24"/>
          <w:lang w:val="en-GB"/>
        </w:rPr>
        <w:t xml:space="preserve"> groups of persons</w:t>
      </w:r>
      <w:r w:rsidR="004D1451" w:rsidRPr="006A7771">
        <w:rPr>
          <w:rFonts w:ascii="Arial" w:hAnsi="Arial" w:cs="Arial"/>
          <w:sz w:val="24"/>
          <w:szCs w:val="24"/>
          <w:lang w:val="en-GB"/>
        </w:rPr>
        <w:t xml:space="preserve"> to protection</w:t>
      </w:r>
      <w:r w:rsidR="008757C2" w:rsidRPr="006A7771">
        <w:rPr>
          <w:rFonts w:ascii="Arial" w:hAnsi="Arial" w:cs="Arial"/>
          <w:sz w:val="24"/>
          <w:szCs w:val="24"/>
          <w:lang w:val="en-GB"/>
        </w:rPr>
        <w:t>. Examples o</w:t>
      </w:r>
      <w:r w:rsidR="00CB319C" w:rsidRPr="006A7771">
        <w:rPr>
          <w:rFonts w:ascii="Arial" w:hAnsi="Arial" w:cs="Arial"/>
          <w:sz w:val="24"/>
          <w:szCs w:val="24"/>
          <w:lang w:val="en-GB"/>
        </w:rPr>
        <w:t xml:space="preserve">f such groups are children, mentally </w:t>
      </w:r>
      <w:r w:rsidR="001E73F4">
        <w:rPr>
          <w:rFonts w:ascii="Arial" w:hAnsi="Arial" w:cs="Arial"/>
          <w:sz w:val="24"/>
          <w:szCs w:val="24"/>
          <w:lang w:val="en-GB"/>
        </w:rPr>
        <w:t>di</w:t>
      </w:r>
      <w:r w:rsidR="006A7771">
        <w:rPr>
          <w:rFonts w:ascii="Arial" w:hAnsi="Arial" w:cs="Arial"/>
          <w:sz w:val="24"/>
          <w:szCs w:val="24"/>
          <w:lang w:val="en-GB"/>
        </w:rPr>
        <w:t>s</w:t>
      </w:r>
      <w:r w:rsidR="001E73F4">
        <w:rPr>
          <w:rFonts w:ascii="Arial" w:hAnsi="Arial" w:cs="Arial"/>
          <w:sz w:val="24"/>
          <w:szCs w:val="24"/>
          <w:lang w:val="en-GB"/>
        </w:rPr>
        <w:t>abled</w:t>
      </w:r>
      <w:r w:rsidR="001E73F4" w:rsidRPr="006A7771">
        <w:rPr>
          <w:rFonts w:ascii="Arial" w:hAnsi="Arial" w:cs="Arial"/>
          <w:sz w:val="24"/>
          <w:szCs w:val="24"/>
          <w:lang w:val="en-GB"/>
        </w:rPr>
        <w:t xml:space="preserve"> </w:t>
      </w:r>
      <w:r w:rsidR="00CB319C" w:rsidRPr="006A7771">
        <w:rPr>
          <w:rFonts w:ascii="Arial" w:hAnsi="Arial" w:cs="Arial"/>
          <w:sz w:val="24"/>
          <w:szCs w:val="24"/>
          <w:lang w:val="en-GB"/>
        </w:rPr>
        <w:t>persons, the aged, prisoners, psychiatric patients, and so on. This could also apply to illiterate persons, persons who have low social status</w:t>
      </w:r>
      <w:r w:rsidR="00AD7EBD">
        <w:rPr>
          <w:rFonts w:ascii="Arial" w:hAnsi="Arial" w:cs="Arial"/>
          <w:sz w:val="24"/>
          <w:szCs w:val="24"/>
          <w:lang w:val="en-GB"/>
        </w:rPr>
        <w:t>,</w:t>
      </w:r>
      <w:r w:rsidR="00CB319C" w:rsidRPr="006A7771">
        <w:rPr>
          <w:rFonts w:ascii="Arial" w:hAnsi="Arial" w:cs="Arial"/>
          <w:sz w:val="24"/>
          <w:szCs w:val="24"/>
          <w:lang w:val="en-GB"/>
        </w:rPr>
        <w:t xml:space="preserve"> or </w:t>
      </w:r>
      <w:r w:rsidR="00AD7EBD">
        <w:rPr>
          <w:rFonts w:ascii="Arial" w:hAnsi="Arial" w:cs="Arial"/>
          <w:sz w:val="24"/>
          <w:szCs w:val="24"/>
          <w:lang w:val="en-GB"/>
        </w:rPr>
        <w:t xml:space="preserve">persons who </w:t>
      </w:r>
      <w:r w:rsidR="00CB319C" w:rsidRPr="006A7771">
        <w:rPr>
          <w:rFonts w:ascii="Arial" w:hAnsi="Arial" w:cs="Arial"/>
          <w:sz w:val="24"/>
          <w:szCs w:val="24"/>
          <w:lang w:val="en-GB"/>
        </w:rPr>
        <w:t>are unfamiliar with social research</w:t>
      </w:r>
      <w:r w:rsidR="004D1451" w:rsidRPr="006A7771">
        <w:rPr>
          <w:rFonts w:ascii="Arial" w:hAnsi="Arial" w:cs="Arial"/>
          <w:sz w:val="24"/>
          <w:szCs w:val="24"/>
          <w:lang w:val="en-GB"/>
        </w:rPr>
        <w:t xml:space="preserve"> (Mouton 2001</w:t>
      </w:r>
      <w:r w:rsidR="00806BF3" w:rsidRPr="006A7771">
        <w:rPr>
          <w:rFonts w:ascii="Arial" w:hAnsi="Arial" w:cs="Arial"/>
          <w:sz w:val="24"/>
          <w:szCs w:val="24"/>
          <w:lang w:val="en-GB"/>
        </w:rPr>
        <w:t xml:space="preserve">, </w:t>
      </w:r>
      <w:r w:rsidR="004D1451" w:rsidRPr="006A7771">
        <w:rPr>
          <w:rFonts w:ascii="Arial" w:hAnsi="Arial" w:cs="Arial"/>
          <w:sz w:val="24"/>
          <w:szCs w:val="24"/>
          <w:lang w:val="en-GB"/>
        </w:rPr>
        <w:t>245)</w:t>
      </w:r>
      <w:r w:rsidR="00CB319C" w:rsidRPr="006A7771">
        <w:rPr>
          <w:rFonts w:ascii="Arial" w:hAnsi="Arial" w:cs="Arial"/>
          <w:sz w:val="24"/>
          <w:szCs w:val="24"/>
          <w:lang w:val="en-GB"/>
        </w:rPr>
        <w:t xml:space="preserve">. </w:t>
      </w:r>
      <w:r w:rsidR="008757C2" w:rsidRPr="006A7771">
        <w:rPr>
          <w:rFonts w:ascii="Arial" w:hAnsi="Arial" w:cs="Arial"/>
          <w:sz w:val="24"/>
          <w:szCs w:val="24"/>
          <w:lang w:val="en-GB"/>
        </w:rPr>
        <w:t>In terms of current children’s legislation</w:t>
      </w:r>
      <w:r w:rsidR="00AD7EBD">
        <w:rPr>
          <w:rFonts w:ascii="Arial" w:hAnsi="Arial" w:cs="Arial"/>
          <w:sz w:val="24"/>
          <w:szCs w:val="24"/>
          <w:lang w:val="en-GB"/>
        </w:rPr>
        <w:t>,</w:t>
      </w:r>
      <w:r w:rsidR="008757C2" w:rsidRPr="006A7771">
        <w:rPr>
          <w:rFonts w:ascii="Arial" w:hAnsi="Arial" w:cs="Arial"/>
          <w:sz w:val="24"/>
          <w:szCs w:val="24"/>
          <w:lang w:val="en-GB"/>
        </w:rPr>
        <w:t xml:space="preserve"> certain conduct towards children during research may even constitute </w:t>
      </w:r>
      <w:r w:rsidR="00AD7EBD">
        <w:rPr>
          <w:rFonts w:ascii="Arial" w:hAnsi="Arial" w:cs="Arial"/>
          <w:sz w:val="24"/>
          <w:szCs w:val="24"/>
          <w:lang w:val="en-GB"/>
        </w:rPr>
        <w:t xml:space="preserve">a </w:t>
      </w:r>
      <w:r w:rsidR="008757C2" w:rsidRPr="006A7771">
        <w:rPr>
          <w:rFonts w:ascii="Arial" w:hAnsi="Arial" w:cs="Arial"/>
          <w:sz w:val="24"/>
          <w:szCs w:val="24"/>
          <w:lang w:val="en-GB"/>
        </w:rPr>
        <w:t>criminal offence.</w:t>
      </w:r>
    </w:p>
    <w:p w14:paraId="6B0095BF" w14:textId="77777777" w:rsidR="00D71BB7" w:rsidRPr="006A7771" w:rsidRDefault="00D71BB7"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9</w:t>
      </w:r>
      <w:r w:rsidRPr="006A7771">
        <w:rPr>
          <w:rFonts w:ascii="Arial" w:hAnsi="Arial" w:cs="Arial"/>
          <w:b/>
          <w:sz w:val="24"/>
          <w:szCs w:val="24"/>
          <w:lang w:val="en-GB"/>
        </w:rPr>
        <w:tab/>
        <w:t>CONCLUSION</w:t>
      </w:r>
    </w:p>
    <w:p w14:paraId="107DAFF5" w14:textId="3391129E" w:rsidR="004D1451" w:rsidRPr="006A7771" w:rsidRDefault="004D145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 xml:space="preserve">It appears that ethics reviews do not offer as much protection against legal action in terms of the law of delict to researchers and their employers or sponsors or funders as they would </w:t>
      </w:r>
      <w:r w:rsidR="007112C2" w:rsidRPr="006A7771">
        <w:rPr>
          <w:rFonts w:ascii="Arial" w:hAnsi="Arial" w:cs="Arial"/>
          <w:sz w:val="24"/>
          <w:szCs w:val="24"/>
          <w:lang w:val="en-GB"/>
        </w:rPr>
        <w:t>like</w:t>
      </w:r>
      <w:r w:rsidRPr="006A7771">
        <w:rPr>
          <w:rFonts w:ascii="Arial" w:hAnsi="Arial" w:cs="Arial"/>
          <w:sz w:val="24"/>
          <w:szCs w:val="24"/>
          <w:lang w:val="en-GB"/>
        </w:rPr>
        <w:t xml:space="preserve"> to believe. It is probably not good enough to say that an ethics clearance certificate cannot prevent unethical conduct resulting in harm to the subjects </w:t>
      </w:r>
      <w:r w:rsidR="00026BB5">
        <w:rPr>
          <w:rFonts w:ascii="Arial" w:hAnsi="Arial" w:cs="Arial"/>
          <w:sz w:val="24"/>
          <w:szCs w:val="24"/>
          <w:lang w:val="en-GB"/>
        </w:rPr>
        <w:t>in</w:t>
      </w:r>
      <w:r w:rsidR="00026BB5" w:rsidRPr="006A7771">
        <w:rPr>
          <w:rFonts w:ascii="Arial" w:hAnsi="Arial" w:cs="Arial"/>
          <w:sz w:val="24"/>
          <w:szCs w:val="24"/>
          <w:lang w:val="en-GB"/>
        </w:rPr>
        <w:t xml:space="preserve"> </w:t>
      </w:r>
      <w:r w:rsidRPr="006A7771">
        <w:rPr>
          <w:rFonts w:ascii="Arial" w:hAnsi="Arial" w:cs="Arial"/>
          <w:sz w:val="24"/>
          <w:szCs w:val="24"/>
          <w:lang w:val="en-GB"/>
        </w:rPr>
        <w:t xml:space="preserve">research. </w:t>
      </w:r>
    </w:p>
    <w:p w14:paraId="40D40F50" w14:textId="658571A3" w:rsidR="004D1451" w:rsidRPr="006A7771" w:rsidRDefault="004D1451"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lastRenderedPageBreak/>
        <w:t xml:space="preserve">An employer such as a university can be held vicariously liable for unethical research conducted by its employees. </w:t>
      </w:r>
      <w:r w:rsidR="00026BB5">
        <w:rPr>
          <w:rFonts w:ascii="Arial" w:hAnsi="Arial" w:cs="Arial"/>
          <w:sz w:val="24"/>
          <w:szCs w:val="24"/>
          <w:lang w:val="en-GB"/>
        </w:rPr>
        <w:t>Although i</w:t>
      </w:r>
      <w:r w:rsidRPr="006A7771">
        <w:rPr>
          <w:rFonts w:ascii="Arial" w:hAnsi="Arial" w:cs="Arial"/>
          <w:sz w:val="24"/>
          <w:szCs w:val="24"/>
          <w:lang w:val="en-GB"/>
        </w:rPr>
        <w:t>t is not possible to estimate what the magnitude of legal action resulting from unethical research conduct might be, it would seem that ethics reviews need to be revisited</w:t>
      </w:r>
      <w:r w:rsidR="00026BB5">
        <w:rPr>
          <w:rFonts w:ascii="Arial" w:hAnsi="Arial" w:cs="Arial"/>
          <w:sz w:val="24"/>
          <w:szCs w:val="24"/>
          <w:lang w:val="en-GB"/>
        </w:rPr>
        <w:t>,</w:t>
      </w:r>
      <w:r w:rsidRPr="006A7771">
        <w:rPr>
          <w:rFonts w:ascii="Arial" w:hAnsi="Arial" w:cs="Arial"/>
          <w:sz w:val="24"/>
          <w:szCs w:val="24"/>
          <w:lang w:val="en-GB"/>
        </w:rPr>
        <w:t xml:space="preserve"> and </w:t>
      </w:r>
      <w:r w:rsidR="00026BB5">
        <w:rPr>
          <w:rFonts w:ascii="Arial" w:hAnsi="Arial" w:cs="Arial"/>
          <w:sz w:val="24"/>
          <w:szCs w:val="24"/>
          <w:lang w:val="en-GB"/>
        </w:rPr>
        <w:t xml:space="preserve">they </w:t>
      </w:r>
      <w:r w:rsidRPr="006A7771">
        <w:rPr>
          <w:rFonts w:ascii="Arial" w:hAnsi="Arial" w:cs="Arial"/>
          <w:sz w:val="24"/>
          <w:szCs w:val="24"/>
          <w:lang w:val="en-GB"/>
        </w:rPr>
        <w:t xml:space="preserve">need to address issues of possible liability for researchers. More attention needs to be given to training on how to conduct ethically irreproachable research </w:t>
      </w:r>
      <w:r w:rsidR="00CD6252" w:rsidRPr="006A7771">
        <w:rPr>
          <w:rFonts w:ascii="Arial" w:hAnsi="Arial" w:cs="Arial"/>
          <w:sz w:val="24"/>
          <w:szCs w:val="24"/>
          <w:lang w:val="en-GB"/>
        </w:rPr>
        <w:t xml:space="preserve">that will only in </w:t>
      </w:r>
      <w:r w:rsidR="00333EFC">
        <w:rPr>
          <w:rFonts w:ascii="Arial" w:hAnsi="Arial" w:cs="Arial"/>
          <w:sz w:val="24"/>
          <w:szCs w:val="24"/>
          <w:lang w:val="en-GB"/>
        </w:rPr>
        <w:t>the most</w:t>
      </w:r>
      <w:r w:rsidR="00333EFC" w:rsidRPr="006A7771">
        <w:rPr>
          <w:rFonts w:ascii="Arial" w:hAnsi="Arial" w:cs="Arial"/>
          <w:sz w:val="24"/>
          <w:szCs w:val="24"/>
          <w:lang w:val="en-GB"/>
        </w:rPr>
        <w:t xml:space="preserve"> </w:t>
      </w:r>
      <w:r w:rsidR="00CD6252" w:rsidRPr="006A7771">
        <w:rPr>
          <w:rFonts w:ascii="Arial" w:hAnsi="Arial" w:cs="Arial"/>
          <w:sz w:val="24"/>
          <w:szCs w:val="24"/>
          <w:lang w:val="en-GB"/>
        </w:rPr>
        <w:t xml:space="preserve">exceptional </w:t>
      </w:r>
      <w:r w:rsidR="00D444A1" w:rsidRPr="006A7771">
        <w:rPr>
          <w:rFonts w:ascii="Arial" w:hAnsi="Arial" w:cs="Arial"/>
          <w:sz w:val="24"/>
          <w:szCs w:val="24"/>
          <w:lang w:val="en-GB"/>
        </w:rPr>
        <w:t xml:space="preserve">and unforeseeable </w:t>
      </w:r>
      <w:r w:rsidR="00333EFC">
        <w:rPr>
          <w:rFonts w:ascii="Arial" w:hAnsi="Arial" w:cs="Arial"/>
          <w:sz w:val="24"/>
          <w:szCs w:val="24"/>
          <w:lang w:val="en-GB"/>
        </w:rPr>
        <w:t xml:space="preserve">of </w:t>
      </w:r>
      <w:r w:rsidR="00CD6252" w:rsidRPr="006A7771">
        <w:rPr>
          <w:rFonts w:ascii="Arial" w:hAnsi="Arial" w:cs="Arial"/>
          <w:sz w:val="24"/>
          <w:szCs w:val="24"/>
          <w:lang w:val="en-GB"/>
        </w:rPr>
        <w:t>cases attract legal liability.</w:t>
      </w:r>
    </w:p>
    <w:p w14:paraId="225C4A94" w14:textId="5439ABBF" w:rsidR="00CD6252" w:rsidRPr="006A7771" w:rsidRDefault="00CD6252" w:rsidP="00A442BF">
      <w:pPr>
        <w:spacing w:before="120" w:after="120" w:line="360" w:lineRule="auto"/>
        <w:ind w:firstLine="360"/>
        <w:jc w:val="both"/>
        <w:rPr>
          <w:rFonts w:ascii="Arial" w:hAnsi="Arial" w:cs="Arial"/>
          <w:sz w:val="24"/>
          <w:szCs w:val="24"/>
          <w:lang w:val="en-GB"/>
        </w:rPr>
      </w:pPr>
      <w:r w:rsidRPr="006A7771">
        <w:rPr>
          <w:rFonts w:ascii="Arial" w:hAnsi="Arial" w:cs="Arial"/>
          <w:sz w:val="24"/>
          <w:szCs w:val="24"/>
          <w:lang w:val="en-GB"/>
        </w:rPr>
        <w:t>Consideration needs to be given to ways and means of improving preparation of researchers</w:t>
      </w:r>
      <w:r w:rsidR="00D21D3A">
        <w:rPr>
          <w:rFonts w:ascii="Arial" w:hAnsi="Arial" w:cs="Arial"/>
          <w:sz w:val="24"/>
          <w:szCs w:val="24"/>
          <w:lang w:val="en-GB"/>
        </w:rPr>
        <w:t>,</w:t>
      </w:r>
      <w:r w:rsidRPr="006A7771">
        <w:rPr>
          <w:rFonts w:ascii="Arial" w:hAnsi="Arial" w:cs="Arial"/>
          <w:sz w:val="24"/>
          <w:szCs w:val="24"/>
          <w:lang w:val="en-GB"/>
        </w:rPr>
        <w:t xml:space="preserve"> </w:t>
      </w:r>
      <w:r w:rsidR="00D21D3A">
        <w:rPr>
          <w:rFonts w:ascii="Arial" w:hAnsi="Arial" w:cs="Arial"/>
          <w:sz w:val="24"/>
          <w:szCs w:val="24"/>
          <w:lang w:val="en-GB"/>
        </w:rPr>
        <w:t>so that they can</w:t>
      </w:r>
      <w:r w:rsidR="00D21D3A" w:rsidRPr="006A7771">
        <w:rPr>
          <w:rFonts w:ascii="Arial" w:hAnsi="Arial" w:cs="Arial"/>
          <w:sz w:val="24"/>
          <w:szCs w:val="24"/>
          <w:lang w:val="en-GB"/>
        </w:rPr>
        <w:t xml:space="preserve"> </w:t>
      </w:r>
      <w:r w:rsidRPr="006A7771">
        <w:rPr>
          <w:rFonts w:ascii="Arial" w:hAnsi="Arial" w:cs="Arial"/>
          <w:sz w:val="24"/>
          <w:szCs w:val="24"/>
          <w:lang w:val="en-GB"/>
        </w:rPr>
        <w:t xml:space="preserve">develop sound </w:t>
      </w:r>
      <w:r w:rsidRPr="00333EFC">
        <w:rPr>
          <w:rFonts w:ascii="Arial" w:hAnsi="Arial" w:cs="Arial"/>
          <w:sz w:val="24"/>
          <w:szCs w:val="24"/>
        </w:rPr>
        <w:t>ethic</w:t>
      </w:r>
      <w:r w:rsidR="00333EFC">
        <w:rPr>
          <w:rFonts w:ascii="Arial" w:hAnsi="Arial" w:cs="Arial"/>
          <w:sz w:val="24"/>
          <w:szCs w:val="24"/>
        </w:rPr>
        <w:t>s</w:t>
      </w:r>
      <w:r w:rsidRPr="00333EFC">
        <w:rPr>
          <w:rFonts w:ascii="Arial" w:hAnsi="Arial" w:cs="Arial"/>
          <w:sz w:val="24"/>
          <w:szCs w:val="24"/>
        </w:rPr>
        <w:t xml:space="preserve"> review application</w:t>
      </w:r>
      <w:r w:rsidR="00333EFC">
        <w:rPr>
          <w:rFonts w:ascii="Arial" w:hAnsi="Arial" w:cs="Arial"/>
          <w:sz w:val="24"/>
          <w:szCs w:val="24"/>
        </w:rPr>
        <w:t>s</w:t>
      </w:r>
      <w:r w:rsidRPr="00333EFC">
        <w:rPr>
          <w:rFonts w:ascii="Arial" w:hAnsi="Arial" w:cs="Arial"/>
          <w:sz w:val="24"/>
          <w:szCs w:val="24"/>
        </w:rPr>
        <w:t>. More important</w:t>
      </w:r>
      <w:r w:rsidRPr="006A7771">
        <w:rPr>
          <w:rFonts w:ascii="Arial" w:hAnsi="Arial" w:cs="Arial"/>
          <w:sz w:val="24"/>
          <w:szCs w:val="24"/>
          <w:lang w:val="en-GB"/>
        </w:rPr>
        <w:t xml:space="preserve"> </w:t>
      </w:r>
      <w:r w:rsidR="00D21D3A">
        <w:rPr>
          <w:rFonts w:ascii="Arial" w:hAnsi="Arial" w:cs="Arial"/>
          <w:sz w:val="24"/>
          <w:szCs w:val="24"/>
          <w:lang w:val="en-GB"/>
        </w:rPr>
        <w:t>though</w:t>
      </w:r>
      <w:r w:rsidRPr="006A7771">
        <w:rPr>
          <w:rFonts w:ascii="Arial" w:hAnsi="Arial" w:cs="Arial"/>
          <w:sz w:val="24"/>
          <w:szCs w:val="24"/>
          <w:lang w:val="en-GB"/>
        </w:rPr>
        <w:t xml:space="preserve"> is support </w:t>
      </w:r>
      <w:r w:rsidR="00333EFC">
        <w:rPr>
          <w:rFonts w:ascii="Arial" w:hAnsi="Arial" w:cs="Arial"/>
          <w:sz w:val="24"/>
          <w:szCs w:val="24"/>
          <w:lang w:val="en-GB"/>
        </w:rPr>
        <w:t xml:space="preserve">for </w:t>
      </w:r>
      <w:r w:rsidRPr="006A7771">
        <w:rPr>
          <w:rFonts w:ascii="Arial" w:hAnsi="Arial" w:cs="Arial"/>
          <w:sz w:val="24"/>
          <w:szCs w:val="24"/>
          <w:lang w:val="en-GB"/>
        </w:rPr>
        <w:t>and supervision of researchers “in the field”</w:t>
      </w:r>
      <w:r w:rsidR="003F2D4F">
        <w:rPr>
          <w:rFonts w:ascii="Arial" w:hAnsi="Arial" w:cs="Arial"/>
          <w:sz w:val="24"/>
          <w:szCs w:val="24"/>
          <w:lang w:val="en-GB"/>
        </w:rPr>
        <w:t>,</w:t>
      </w:r>
      <w:r w:rsidRPr="006A7771">
        <w:rPr>
          <w:rFonts w:ascii="Arial" w:hAnsi="Arial" w:cs="Arial"/>
          <w:sz w:val="24"/>
          <w:szCs w:val="24"/>
          <w:lang w:val="en-GB"/>
        </w:rPr>
        <w:t xml:space="preserve"> for that is where risky unethical conduct takes place.</w:t>
      </w:r>
    </w:p>
    <w:p w14:paraId="79ACD742" w14:textId="77777777" w:rsidR="007112C2" w:rsidRPr="006A7771" w:rsidRDefault="007112C2" w:rsidP="00A442BF">
      <w:pPr>
        <w:spacing w:before="120" w:after="120" w:line="360" w:lineRule="auto"/>
        <w:ind w:firstLine="360"/>
        <w:jc w:val="both"/>
        <w:rPr>
          <w:rFonts w:ascii="Arial" w:hAnsi="Arial" w:cs="Arial"/>
          <w:sz w:val="24"/>
          <w:szCs w:val="24"/>
          <w:lang w:val="en-GB"/>
        </w:rPr>
      </w:pPr>
    </w:p>
    <w:p w14:paraId="76CAF6EF" w14:textId="7C44BE14" w:rsidR="004D1451" w:rsidRPr="006A7771" w:rsidRDefault="009145A6" w:rsidP="00A442BF">
      <w:pPr>
        <w:spacing w:before="120" w:after="120" w:line="360" w:lineRule="auto"/>
        <w:jc w:val="both"/>
        <w:rPr>
          <w:rFonts w:ascii="Arial" w:hAnsi="Arial" w:cs="Arial"/>
          <w:b/>
          <w:sz w:val="24"/>
          <w:szCs w:val="24"/>
          <w:lang w:val="en-GB"/>
        </w:rPr>
      </w:pPr>
      <w:r w:rsidRPr="006A7771">
        <w:rPr>
          <w:rFonts w:ascii="Arial" w:hAnsi="Arial" w:cs="Arial"/>
          <w:b/>
          <w:sz w:val="24"/>
          <w:szCs w:val="24"/>
          <w:lang w:val="en-GB"/>
        </w:rPr>
        <w:t>ACKNOWLEDGEMENT</w:t>
      </w:r>
      <w:r w:rsidR="00A869DC" w:rsidRPr="006A7771">
        <w:rPr>
          <w:rFonts w:ascii="Arial" w:hAnsi="Arial" w:cs="Arial"/>
          <w:b/>
          <w:sz w:val="24"/>
          <w:szCs w:val="24"/>
          <w:lang w:val="en-GB"/>
        </w:rPr>
        <w:t>S</w:t>
      </w:r>
    </w:p>
    <w:p w14:paraId="637027AF" w14:textId="437EA663" w:rsidR="00B32DAA" w:rsidRPr="006A7771" w:rsidRDefault="009145A6" w:rsidP="00A442BF">
      <w:pPr>
        <w:spacing w:before="120" w:after="120" w:line="360" w:lineRule="auto"/>
        <w:ind w:left="90" w:firstLine="270"/>
        <w:jc w:val="both"/>
        <w:rPr>
          <w:rFonts w:ascii="Arial" w:hAnsi="Arial" w:cs="Arial"/>
          <w:sz w:val="24"/>
          <w:szCs w:val="24"/>
          <w:lang w:val="en-GB"/>
        </w:rPr>
      </w:pPr>
      <w:r w:rsidRPr="006A7771">
        <w:rPr>
          <w:rFonts w:ascii="Arial" w:hAnsi="Arial" w:cs="Arial"/>
          <w:sz w:val="24"/>
          <w:szCs w:val="24"/>
          <w:lang w:val="en-GB"/>
        </w:rPr>
        <w:t>I wish to express my sincere gratitude to Advocate Justus Prinsloo, formerly of the Suid-Afrikaanse Onderwysersunie and the University of Pretoria</w:t>
      </w:r>
      <w:r w:rsidR="00A869DC" w:rsidRPr="006A7771">
        <w:rPr>
          <w:rFonts w:ascii="Arial" w:hAnsi="Arial" w:cs="Arial"/>
          <w:sz w:val="24"/>
          <w:szCs w:val="24"/>
          <w:lang w:val="en-GB"/>
        </w:rPr>
        <w:t>,</w:t>
      </w:r>
      <w:r w:rsidRPr="006A7771">
        <w:rPr>
          <w:rFonts w:ascii="Arial" w:hAnsi="Arial" w:cs="Arial"/>
          <w:sz w:val="24"/>
          <w:szCs w:val="24"/>
          <w:lang w:val="en-GB"/>
        </w:rPr>
        <w:t xml:space="preserve"> for his invaluable assistance. Errors </w:t>
      </w:r>
      <w:r w:rsidR="00A869DC" w:rsidRPr="006A7771">
        <w:rPr>
          <w:rFonts w:ascii="Arial" w:hAnsi="Arial" w:cs="Arial"/>
          <w:sz w:val="24"/>
          <w:szCs w:val="24"/>
          <w:lang w:val="en-GB"/>
        </w:rPr>
        <w:t xml:space="preserve">in </w:t>
      </w:r>
      <w:r w:rsidRPr="006A7771">
        <w:rPr>
          <w:rFonts w:ascii="Arial" w:hAnsi="Arial" w:cs="Arial"/>
          <w:sz w:val="24"/>
          <w:szCs w:val="24"/>
          <w:lang w:val="en-GB"/>
        </w:rPr>
        <w:t>matters legal are entirely my own fault.</w:t>
      </w:r>
    </w:p>
    <w:p w14:paraId="743D0158" w14:textId="63698560" w:rsidR="00A869DC" w:rsidRPr="006A7771" w:rsidRDefault="00A869DC" w:rsidP="00A442BF">
      <w:pPr>
        <w:spacing w:before="120" w:after="120" w:line="360" w:lineRule="auto"/>
        <w:ind w:left="90" w:firstLine="270"/>
        <w:jc w:val="both"/>
        <w:rPr>
          <w:rFonts w:ascii="Arial" w:hAnsi="Arial" w:cs="Arial"/>
          <w:sz w:val="24"/>
          <w:szCs w:val="24"/>
          <w:lang w:val="en-GB"/>
        </w:rPr>
      </w:pPr>
      <w:r w:rsidRPr="006A7771">
        <w:rPr>
          <w:rFonts w:ascii="Arial" w:hAnsi="Arial" w:cs="Arial"/>
          <w:sz w:val="24"/>
          <w:szCs w:val="24"/>
          <w:lang w:val="en-GB"/>
        </w:rPr>
        <w:t xml:space="preserve">This article was language-edited by a freelance language editor, Anthony Sparg. He has edited several academic journal articles and master’s and doctoral theses in the field of education. He has an MA </w:t>
      </w:r>
      <w:r w:rsidRPr="006A7771">
        <w:rPr>
          <w:rFonts w:ascii="Arial" w:hAnsi="Arial" w:cs="Arial"/>
          <w:i/>
          <w:sz w:val="24"/>
          <w:szCs w:val="24"/>
          <w:lang w:val="en-GB"/>
        </w:rPr>
        <w:t>cum laude</w:t>
      </w:r>
      <w:r w:rsidRPr="006A7771">
        <w:rPr>
          <w:rFonts w:ascii="Arial" w:hAnsi="Arial" w:cs="Arial"/>
          <w:sz w:val="24"/>
          <w:szCs w:val="24"/>
          <w:lang w:val="en-GB"/>
        </w:rPr>
        <w:t xml:space="preserve"> in African Languages (isiXhosa), an MA </w:t>
      </w:r>
      <w:r w:rsidRPr="006A7771">
        <w:rPr>
          <w:rFonts w:ascii="Arial" w:hAnsi="Arial" w:cs="Arial"/>
          <w:i/>
          <w:sz w:val="24"/>
          <w:szCs w:val="24"/>
          <w:lang w:val="en-GB"/>
        </w:rPr>
        <w:t>cum laude</w:t>
      </w:r>
      <w:r w:rsidRPr="006A7771">
        <w:rPr>
          <w:rFonts w:ascii="Arial" w:hAnsi="Arial" w:cs="Arial"/>
          <w:sz w:val="24"/>
          <w:szCs w:val="24"/>
          <w:lang w:val="en-GB"/>
        </w:rPr>
        <w:t xml:space="preserve"> in Linguistics, and a Higher Diploma in Education.</w:t>
      </w:r>
    </w:p>
    <w:p w14:paraId="622EB02E" w14:textId="77777777" w:rsidR="00A869DC" w:rsidRPr="006A7771" w:rsidRDefault="00A869DC" w:rsidP="00A442BF">
      <w:pPr>
        <w:spacing w:before="120" w:after="120" w:line="360" w:lineRule="auto"/>
        <w:ind w:left="90" w:firstLine="270"/>
        <w:jc w:val="both"/>
        <w:rPr>
          <w:rFonts w:ascii="Arial" w:hAnsi="Arial" w:cs="Arial"/>
          <w:sz w:val="24"/>
          <w:szCs w:val="24"/>
          <w:lang w:val="en-GB"/>
        </w:rPr>
      </w:pPr>
    </w:p>
    <w:p w14:paraId="60AF3DF6" w14:textId="6CC2024C" w:rsidR="0086556F" w:rsidRPr="006A7771" w:rsidRDefault="00807830" w:rsidP="00A442BF">
      <w:pPr>
        <w:spacing w:before="120" w:after="120" w:line="360" w:lineRule="auto"/>
        <w:jc w:val="both"/>
        <w:rPr>
          <w:rFonts w:ascii="Arial" w:hAnsi="Arial" w:cs="Arial"/>
          <w:caps/>
          <w:sz w:val="24"/>
          <w:szCs w:val="24"/>
          <w:lang w:val="en-GB"/>
        </w:rPr>
      </w:pPr>
      <w:r w:rsidRPr="006A7771">
        <w:rPr>
          <w:rFonts w:ascii="Arial" w:hAnsi="Arial" w:cs="Arial"/>
          <w:b/>
          <w:caps/>
          <w:sz w:val="24"/>
          <w:szCs w:val="24"/>
          <w:lang w:val="en-GB"/>
        </w:rPr>
        <w:t>References</w:t>
      </w:r>
    </w:p>
    <w:p w14:paraId="3DE8FAF5" w14:textId="52D1B3CC" w:rsidR="00786D3F" w:rsidRPr="006A7771" w:rsidRDefault="00786D3F" w:rsidP="00A442BF">
      <w:pPr>
        <w:pStyle w:val="FootnoteText"/>
        <w:spacing w:after="120" w:line="360" w:lineRule="auto"/>
        <w:ind w:left="715" w:hanging="720"/>
        <w:jc w:val="both"/>
        <w:rPr>
          <w:rFonts w:ascii="Arial" w:hAnsi="Arial" w:cs="Arial"/>
          <w:sz w:val="24"/>
          <w:szCs w:val="24"/>
          <w:lang w:val="en-GB"/>
        </w:rPr>
      </w:pPr>
      <w:r w:rsidRPr="006A7771">
        <w:rPr>
          <w:rFonts w:ascii="Arial" w:hAnsi="Arial" w:cs="Arial"/>
          <w:sz w:val="24"/>
          <w:szCs w:val="24"/>
          <w:lang w:val="en-GB"/>
        </w:rPr>
        <w:t>Bruhn</w:t>
      </w:r>
      <w:r w:rsidR="00DD6943" w:rsidRPr="006A7771">
        <w:rPr>
          <w:rFonts w:ascii="Arial" w:hAnsi="Arial" w:cs="Arial"/>
          <w:sz w:val="24"/>
          <w:szCs w:val="24"/>
          <w:lang w:val="en-GB"/>
        </w:rPr>
        <w:t>,</w:t>
      </w:r>
      <w:r w:rsidRPr="006A7771">
        <w:rPr>
          <w:rFonts w:ascii="Arial" w:hAnsi="Arial" w:cs="Arial"/>
          <w:sz w:val="24"/>
          <w:szCs w:val="24"/>
          <w:lang w:val="en-GB"/>
        </w:rPr>
        <w:t xml:space="preserve"> J</w:t>
      </w:r>
      <w:r w:rsidR="00806BF3" w:rsidRPr="006A7771">
        <w:rPr>
          <w:rFonts w:ascii="Arial" w:hAnsi="Arial" w:cs="Arial"/>
          <w:sz w:val="24"/>
          <w:szCs w:val="24"/>
          <w:lang w:val="en-GB"/>
        </w:rPr>
        <w:t>.</w:t>
      </w:r>
      <w:r w:rsidR="00846E54" w:rsidRPr="006A7771">
        <w:rPr>
          <w:rFonts w:ascii="Arial" w:hAnsi="Arial" w:cs="Arial"/>
          <w:sz w:val="24"/>
          <w:szCs w:val="24"/>
          <w:lang w:val="en-GB"/>
        </w:rPr>
        <w:t xml:space="preserve"> </w:t>
      </w:r>
      <w:r w:rsidRPr="006A7771">
        <w:rPr>
          <w:rFonts w:ascii="Arial" w:hAnsi="Arial" w:cs="Arial"/>
          <w:sz w:val="24"/>
          <w:szCs w:val="24"/>
          <w:lang w:val="en-GB"/>
        </w:rPr>
        <w:t>G</w:t>
      </w:r>
      <w:r w:rsidR="00806BF3" w:rsidRPr="006A7771">
        <w:rPr>
          <w:rFonts w:ascii="Arial" w:hAnsi="Arial" w:cs="Arial"/>
          <w:sz w:val="24"/>
          <w:szCs w:val="24"/>
          <w:lang w:val="en-GB"/>
        </w:rPr>
        <w:t>.</w:t>
      </w:r>
      <w:r w:rsidRPr="006A7771">
        <w:rPr>
          <w:rFonts w:ascii="Arial" w:hAnsi="Arial" w:cs="Arial"/>
          <w:sz w:val="24"/>
          <w:szCs w:val="24"/>
          <w:lang w:val="en-GB"/>
        </w:rPr>
        <w:t>, G</w:t>
      </w:r>
      <w:r w:rsidR="00806BF3" w:rsidRPr="006A7771">
        <w:rPr>
          <w:rFonts w:ascii="Arial" w:hAnsi="Arial" w:cs="Arial"/>
          <w:sz w:val="24"/>
          <w:szCs w:val="24"/>
          <w:lang w:val="en-GB"/>
        </w:rPr>
        <w:t>.</w:t>
      </w:r>
      <w:r w:rsidRPr="006A7771">
        <w:rPr>
          <w:rFonts w:ascii="Arial" w:hAnsi="Arial" w:cs="Arial"/>
          <w:sz w:val="24"/>
          <w:szCs w:val="24"/>
          <w:lang w:val="en-GB"/>
        </w:rPr>
        <w:t xml:space="preserve"> Zajac, A</w:t>
      </w:r>
      <w:r w:rsidR="00806BF3" w:rsidRPr="006A7771">
        <w:rPr>
          <w:rFonts w:ascii="Arial" w:hAnsi="Arial" w:cs="Arial"/>
          <w:sz w:val="24"/>
          <w:szCs w:val="24"/>
          <w:lang w:val="en-GB"/>
        </w:rPr>
        <w:t>.</w:t>
      </w:r>
      <w:r w:rsidR="00846E54" w:rsidRPr="006A7771">
        <w:rPr>
          <w:rFonts w:ascii="Arial" w:hAnsi="Arial" w:cs="Arial"/>
          <w:sz w:val="24"/>
          <w:szCs w:val="24"/>
          <w:lang w:val="en-GB"/>
        </w:rPr>
        <w:t xml:space="preserve"> </w:t>
      </w:r>
      <w:r w:rsidRPr="006A7771">
        <w:rPr>
          <w:rFonts w:ascii="Arial" w:hAnsi="Arial" w:cs="Arial"/>
          <w:sz w:val="24"/>
          <w:szCs w:val="24"/>
          <w:lang w:val="en-GB"/>
        </w:rPr>
        <w:t>A</w:t>
      </w:r>
      <w:r w:rsidR="00806BF3" w:rsidRPr="006A7771">
        <w:rPr>
          <w:rFonts w:ascii="Arial" w:hAnsi="Arial" w:cs="Arial"/>
          <w:sz w:val="24"/>
          <w:szCs w:val="24"/>
          <w:lang w:val="en-GB"/>
        </w:rPr>
        <w:t>.</w:t>
      </w:r>
      <w:r w:rsidRPr="006A7771">
        <w:rPr>
          <w:rFonts w:ascii="Arial" w:hAnsi="Arial" w:cs="Arial"/>
          <w:sz w:val="24"/>
          <w:szCs w:val="24"/>
          <w:lang w:val="en-GB"/>
        </w:rPr>
        <w:t xml:space="preserve"> Al</w:t>
      </w:r>
      <w:r w:rsidR="009D6272" w:rsidRPr="006A7771">
        <w:rPr>
          <w:rFonts w:ascii="Arial" w:hAnsi="Arial" w:cs="Arial"/>
          <w:sz w:val="24"/>
          <w:szCs w:val="24"/>
          <w:lang w:val="en-GB"/>
        </w:rPr>
        <w:t>-</w:t>
      </w:r>
      <w:r w:rsidRPr="006A7771">
        <w:rPr>
          <w:rFonts w:ascii="Arial" w:hAnsi="Arial" w:cs="Arial"/>
          <w:sz w:val="24"/>
          <w:szCs w:val="24"/>
          <w:lang w:val="en-GB"/>
        </w:rPr>
        <w:t xml:space="preserve">Kazemi </w:t>
      </w:r>
      <w:r w:rsidR="00806BF3" w:rsidRPr="006A7771">
        <w:rPr>
          <w:rFonts w:ascii="Arial" w:hAnsi="Arial" w:cs="Arial"/>
          <w:sz w:val="24"/>
          <w:szCs w:val="24"/>
          <w:lang w:val="en-GB"/>
        </w:rPr>
        <w:t>and</w:t>
      </w:r>
      <w:r w:rsidRPr="006A7771">
        <w:rPr>
          <w:rFonts w:ascii="Arial" w:hAnsi="Arial" w:cs="Arial"/>
          <w:sz w:val="24"/>
          <w:szCs w:val="24"/>
          <w:lang w:val="en-GB"/>
        </w:rPr>
        <w:t xml:space="preserve"> L</w:t>
      </w:r>
      <w:r w:rsidR="00806BF3" w:rsidRPr="006A7771">
        <w:rPr>
          <w:rFonts w:ascii="Arial" w:hAnsi="Arial" w:cs="Arial"/>
          <w:sz w:val="24"/>
          <w:szCs w:val="24"/>
          <w:lang w:val="en-GB"/>
        </w:rPr>
        <w:t>.</w:t>
      </w:r>
      <w:r w:rsidR="006F1507" w:rsidRPr="006A7771">
        <w:rPr>
          <w:rFonts w:ascii="Arial" w:hAnsi="Arial" w:cs="Arial"/>
          <w:sz w:val="24"/>
          <w:szCs w:val="24"/>
          <w:lang w:val="en-GB"/>
        </w:rPr>
        <w:t xml:space="preserve"> </w:t>
      </w:r>
      <w:r w:rsidRPr="006A7771">
        <w:rPr>
          <w:rFonts w:ascii="Arial" w:hAnsi="Arial" w:cs="Arial"/>
          <w:sz w:val="24"/>
          <w:szCs w:val="24"/>
          <w:lang w:val="en-GB"/>
        </w:rPr>
        <w:t>D</w:t>
      </w:r>
      <w:r w:rsidR="00806BF3" w:rsidRPr="006A7771">
        <w:rPr>
          <w:rFonts w:ascii="Arial" w:hAnsi="Arial" w:cs="Arial"/>
          <w:sz w:val="24"/>
          <w:szCs w:val="24"/>
          <w:lang w:val="en-GB"/>
        </w:rPr>
        <w:t>.</w:t>
      </w:r>
      <w:r w:rsidRPr="006A7771">
        <w:rPr>
          <w:rFonts w:ascii="Arial" w:hAnsi="Arial" w:cs="Arial"/>
          <w:sz w:val="24"/>
          <w:szCs w:val="24"/>
          <w:lang w:val="en-GB"/>
        </w:rPr>
        <w:t xml:space="preserve"> Prescott</w:t>
      </w:r>
      <w:r w:rsidR="009D6272" w:rsidRPr="006A7771">
        <w:rPr>
          <w:rFonts w:ascii="Arial" w:hAnsi="Arial" w:cs="Arial"/>
          <w:sz w:val="24"/>
          <w:szCs w:val="24"/>
          <w:lang w:val="en-GB"/>
        </w:rPr>
        <w:t xml:space="preserve"> Jr.</w:t>
      </w:r>
      <w:r w:rsidRPr="006A7771">
        <w:rPr>
          <w:rFonts w:ascii="Arial" w:hAnsi="Arial" w:cs="Arial"/>
          <w:sz w:val="24"/>
          <w:szCs w:val="24"/>
          <w:lang w:val="en-GB"/>
        </w:rPr>
        <w:t xml:space="preserve"> 2002. Moral positions and academic conduct</w:t>
      </w:r>
      <w:r w:rsidR="00A869DC" w:rsidRPr="006A7771">
        <w:rPr>
          <w:rFonts w:ascii="Arial" w:hAnsi="Arial" w:cs="Arial"/>
          <w:sz w:val="24"/>
          <w:szCs w:val="24"/>
          <w:lang w:val="en-GB"/>
        </w:rPr>
        <w:t>: Parameters of tolerance for ethics failure</w:t>
      </w:r>
      <w:r w:rsidRPr="006A7771">
        <w:rPr>
          <w:rFonts w:ascii="Arial" w:hAnsi="Arial" w:cs="Arial"/>
          <w:sz w:val="24"/>
          <w:szCs w:val="24"/>
          <w:lang w:val="en-GB"/>
        </w:rPr>
        <w:t xml:space="preserve">. </w:t>
      </w:r>
      <w:r w:rsidRPr="006A7771">
        <w:rPr>
          <w:rFonts w:ascii="Arial" w:hAnsi="Arial" w:cs="Arial"/>
          <w:i/>
          <w:sz w:val="24"/>
          <w:szCs w:val="24"/>
          <w:lang w:val="en-GB"/>
        </w:rPr>
        <w:t>The Journal of Higher Education</w:t>
      </w:r>
      <w:r w:rsidRPr="006A7771">
        <w:rPr>
          <w:rFonts w:ascii="Arial" w:hAnsi="Arial" w:cs="Arial"/>
          <w:sz w:val="24"/>
          <w:szCs w:val="24"/>
          <w:lang w:val="en-GB"/>
        </w:rPr>
        <w:t xml:space="preserve"> 73</w:t>
      </w:r>
      <w:r w:rsidR="00A869DC" w:rsidRPr="006A7771">
        <w:rPr>
          <w:rFonts w:ascii="Arial" w:hAnsi="Arial" w:cs="Arial"/>
          <w:sz w:val="24"/>
          <w:szCs w:val="24"/>
          <w:lang w:val="en-GB"/>
        </w:rPr>
        <w:t xml:space="preserve"> </w:t>
      </w:r>
      <w:r w:rsidRPr="006A7771">
        <w:rPr>
          <w:rFonts w:ascii="Arial" w:hAnsi="Arial" w:cs="Arial"/>
          <w:sz w:val="24"/>
          <w:szCs w:val="24"/>
          <w:lang w:val="en-GB"/>
        </w:rPr>
        <w:t>(4): 461-</w:t>
      </w:r>
      <w:r w:rsidR="00A869DC" w:rsidRPr="006A7771">
        <w:rPr>
          <w:rFonts w:ascii="Arial" w:hAnsi="Arial" w:cs="Arial"/>
          <w:sz w:val="24"/>
          <w:szCs w:val="24"/>
          <w:lang w:val="en-GB"/>
        </w:rPr>
        <w:t>4</w:t>
      </w:r>
      <w:r w:rsidRPr="006A7771">
        <w:rPr>
          <w:rFonts w:ascii="Arial" w:hAnsi="Arial" w:cs="Arial"/>
          <w:sz w:val="24"/>
          <w:szCs w:val="24"/>
          <w:lang w:val="en-GB"/>
        </w:rPr>
        <w:t>93.</w:t>
      </w:r>
    </w:p>
    <w:p w14:paraId="2DF054C2" w14:textId="27142FA8" w:rsidR="000B21F5" w:rsidRPr="006A7771" w:rsidRDefault="000B21F5" w:rsidP="00A442BF">
      <w:pPr>
        <w:spacing w:after="0" w:line="360" w:lineRule="auto"/>
        <w:ind w:left="710" w:hanging="720"/>
        <w:jc w:val="both"/>
        <w:rPr>
          <w:rFonts w:ascii="Arial" w:hAnsi="Arial" w:cs="Arial"/>
          <w:sz w:val="24"/>
          <w:szCs w:val="24"/>
          <w:lang w:val="en-GB"/>
        </w:rPr>
      </w:pPr>
      <w:r w:rsidRPr="006A7771">
        <w:rPr>
          <w:rFonts w:ascii="Arial" w:hAnsi="Arial" w:cs="Arial"/>
          <w:sz w:val="24"/>
          <w:szCs w:val="24"/>
          <w:lang w:val="en-GB"/>
        </w:rPr>
        <w:t>Dingle</w:t>
      </w:r>
      <w:r w:rsidR="00511E56" w:rsidRPr="006A7771">
        <w:rPr>
          <w:rFonts w:ascii="Arial" w:hAnsi="Arial" w:cs="Arial"/>
          <w:sz w:val="24"/>
          <w:szCs w:val="24"/>
          <w:lang w:val="en-GB"/>
        </w:rPr>
        <w:t xml:space="preserve">, </w:t>
      </w:r>
      <w:r w:rsidRPr="006A7771">
        <w:rPr>
          <w:rFonts w:ascii="Arial" w:hAnsi="Arial" w:cs="Arial"/>
          <w:sz w:val="24"/>
          <w:szCs w:val="24"/>
          <w:lang w:val="en-GB"/>
        </w:rPr>
        <w:t>A</w:t>
      </w:r>
      <w:r w:rsidR="00045A52" w:rsidRPr="006A7771">
        <w:rPr>
          <w:rFonts w:ascii="Arial" w:hAnsi="Arial" w:cs="Arial"/>
          <w:sz w:val="24"/>
          <w:szCs w:val="24"/>
          <w:lang w:val="en-GB"/>
        </w:rPr>
        <w:t>.</w:t>
      </w:r>
      <w:r w:rsidR="00846E54" w:rsidRPr="006A7771">
        <w:rPr>
          <w:rFonts w:ascii="Arial" w:hAnsi="Arial" w:cs="Arial"/>
          <w:sz w:val="24"/>
          <w:szCs w:val="24"/>
          <w:lang w:val="en-GB"/>
        </w:rPr>
        <w:t xml:space="preserve"> </w:t>
      </w:r>
      <w:r w:rsidRPr="006A7771">
        <w:rPr>
          <w:rFonts w:ascii="Arial" w:hAnsi="Arial" w:cs="Arial"/>
          <w:sz w:val="24"/>
          <w:szCs w:val="24"/>
          <w:lang w:val="en-GB"/>
        </w:rPr>
        <w:t>D</w:t>
      </w:r>
      <w:r w:rsidR="00806BF3" w:rsidRPr="006A7771">
        <w:rPr>
          <w:rFonts w:ascii="Arial" w:hAnsi="Arial" w:cs="Arial"/>
          <w:sz w:val="24"/>
          <w:szCs w:val="24"/>
          <w:lang w:val="en-GB"/>
        </w:rPr>
        <w:t>.</w:t>
      </w:r>
      <w:r w:rsidRPr="006A7771">
        <w:rPr>
          <w:rFonts w:ascii="Arial" w:hAnsi="Arial" w:cs="Arial"/>
          <w:sz w:val="24"/>
          <w:szCs w:val="24"/>
          <w:lang w:val="en-GB"/>
        </w:rPr>
        <w:t xml:space="preserve"> </w:t>
      </w:r>
      <w:r w:rsidR="00806BF3" w:rsidRPr="006A7771">
        <w:rPr>
          <w:rFonts w:ascii="Arial" w:hAnsi="Arial" w:cs="Arial"/>
          <w:sz w:val="24"/>
          <w:szCs w:val="24"/>
          <w:lang w:val="en-GB"/>
        </w:rPr>
        <w:t>and</w:t>
      </w:r>
      <w:r w:rsidR="003A2B16" w:rsidRPr="006A7771">
        <w:rPr>
          <w:rFonts w:ascii="Arial" w:hAnsi="Arial" w:cs="Arial"/>
          <w:sz w:val="24"/>
          <w:szCs w:val="24"/>
          <w:lang w:val="en-GB"/>
        </w:rPr>
        <w:t xml:space="preserve"> </w:t>
      </w:r>
      <w:r w:rsidR="00DD6943" w:rsidRPr="006A7771">
        <w:rPr>
          <w:rFonts w:ascii="Arial" w:hAnsi="Arial" w:cs="Arial"/>
          <w:sz w:val="24"/>
          <w:szCs w:val="24"/>
          <w:lang w:val="en-GB"/>
        </w:rPr>
        <w:t>M.</w:t>
      </w:r>
      <w:r w:rsidR="00846E54" w:rsidRPr="006A7771">
        <w:rPr>
          <w:rFonts w:ascii="Arial" w:hAnsi="Arial" w:cs="Arial"/>
          <w:sz w:val="24"/>
          <w:szCs w:val="24"/>
          <w:lang w:val="en-GB"/>
        </w:rPr>
        <w:t xml:space="preserve"> </w:t>
      </w:r>
      <w:r w:rsidR="00DD6943" w:rsidRPr="006A7771">
        <w:rPr>
          <w:rFonts w:ascii="Arial" w:hAnsi="Arial" w:cs="Arial"/>
          <w:sz w:val="24"/>
          <w:szCs w:val="24"/>
          <w:lang w:val="en-GB"/>
        </w:rPr>
        <w:t xml:space="preserve">I. </w:t>
      </w:r>
      <w:r w:rsidR="003A2B16" w:rsidRPr="006A7771">
        <w:rPr>
          <w:rFonts w:ascii="Arial" w:hAnsi="Arial" w:cs="Arial"/>
          <w:sz w:val="24"/>
          <w:szCs w:val="24"/>
          <w:lang w:val="en-GB"/>
        </w:rPr>
        <w:t>Stuber</w:t>
      </w:r>
      <w:r w:rsidR="009B70E4" w:rsidRPr="006A7771">
        <w:rPr>
          <w:rFonts w:ascii="Arial" w:hAnsi="Arial" w:cs="Arial"/>
          <w:sz w:val="24"/>
          <w:szCs w:val="24"/>
          <w:lang w:val="en-GB"/>
        </w:rPr>
        <w:t>.</w:t>
      </w:r>
      <w:r w:rsidRPr="006A7771">
        <w:rPr>
          <w:rFonts w:ascii="Arial" w:hAnsi="Arial" w:cs="Arial"/>
          <w:sz w:val="24"/>
          <w:szCs w:val="24"/>
          <w:lang w:val="en-GB"/>
        </w:rPr>
        <w:t xml:space="preserve"> 2008. Ethics education. </w:t>
      </w:r>
      <w:r w:rsidRPr="006A7771">
        <w:rPr>
          <w:rFonts w:ascii="Arial" w:hAnsi="Arial" w:cs="Arial"/>
          <w:i/>
          <w:sz w:val="24"/>
          <w:szCs w:val="24"/>
          <w:lang w:val="en-GB"/>
        </w:rPr>
        <w:t xml:space="preserve">Child </w:t>
      </w:r>
      <w:r w:rsidR="005F6504" w:rsidRPr="006A7771">
        <w:rPr>
          <w:rFonts w:ascii="Arial" w:hAnsi="Arial" w:cs="Arial"/>
          <w:i/>
          <w:sz w:val="24"/>
          <w:szCs w:val="24"/>
          <w:lang w:val="en-GB"/>
        </w:rPr>
        <w:t xml:space="preserve">and </w:t>
      </w:r>
      <w:r w:rsidRPr="006A7771">
        <w:rPr>
          <w:rFonts w:ascii="Arial" w:hAnsi="Arial" w:cs="Arial"/>
          <w:i/>
          <w:sz w:val="24"/>
          <w:szCs w:val="24"/>
          <w:lang w:val="en-GB"/>
        </w:rPr>
        <w:t>Adolescent Psychiatric Clinics of North America</w:t>
      </w:r>
      <w:r w:rsidRPr="006A7771">
        <w:rPr>
          <w:rFonts w:ascii="Arial" w:hAnsi="Arial" w:cs="Arial"/>
          <w:sz w:val="24"/>
          <w:szCs w:val="24"/>
          <w:lang w:val="en-GB"/>
        </w:rPr>
        <w:t xml:space="preserve"> 17</w:t>
      </w:r>
      <w:r w:rsidR="00456D7E" w:rsidRPr="006A7771">
        <w:rPr>
          <w:rFonts w:ascii="Arial" w:hAnsi="Arial" w:cs="Arial"/>
          <w:sz w:val="24"/>
          <w:szCs w:val="24"/>
          <w:lang w:val="en-GB"/>
        </w:rPr>
        <w:t xml:space="preserve"> (1)</w:t>
      </w:r>
      <w:r w:rsidRPr="006A7771">
        <w:rPr>
          <w:rFonts w:ascii="Arial" w:hAnsi="Arial" w:cs="Arial"/>
          <w:sz w:val="24"/>
          <w:szCs w:val="24"/>
          <w:lang w:val="en-GB"/>
        </w:rPr>
        <w:t>:</w:t>
      </w:r>
      <w:r w:rsidR="00DD6943" w:rsidRPr="006A7771">
        <w:rPr>
          <w:rFonts w:ascii="Arial" w:hAnsi="Arial" w:cs="Arial"/>
          <w:sz w:val="24"/>
          <w:szCs w:val="24"/>
          <w:lang w:val="en-GB"/>
        </w:rPr>
        <w:t xml:space="preserve"> </w:t>
      </w:r>
      <w:r w:rsidRPr="006A7771">
        <w:rPr>
          <w:rFonts w:ascii="Arial" w:hAnsi="Arial" w:cs="Arial"/>
          <w:sz w:val="24"/>
          <w:szCs w:val="24"/>
          <w:lang w:val="en-GB"/>
        </w:rPr>
        <w:t xml:space="preserve">187-207. </w:t>
      </w:r>
    </w:p>
    <w:p w14:paraId="34DC0CEE" w14:textId="77777777" w:rsidR="00976298" w:rsidRPr="006A7771" w:rsidRDefault="00C85876" w:rsidP="00A442BF">
      <w:pPr>
        <w:spacing w:line="360" w:lineRule="auto"/>
        <w:ind w:left="715" w:hanging="720"/>
        <w:jc w:val="both"/>
        <w:rPr>
          <w:rFonts w:ascii="Arial" w:hAnsi="Arial" w:cs="Arial"/>
          <w:sz w:val="24"/>
          <w:szCs w:val="24"/>
          <w:lang w:val="en-GB"/>
        </w:rPr>
      </w:pPr>
      <w:hyperlink r:id="rId9" w:history="1">
        <w:r w:rsidR="00976298" w:rsidRPr="006A7771">
          <w:rPr>
            <w:rStyle w:val="Hyperlink"/>
            <w:rFonts w:ascii="Arial" w:hAnsi="Arial" w:cs="Arial"/>
            <w:i/>
            <w:color w:val="auto"/>
            <w:sz w:val="24"/>
            <w:szCs w:val="24"/>
            <w:u w:val="none"/>
            <w:lang w:val="en-GB"/>
          </w:rPr>
          <w:t>F v Minister of Safety and Security and Another</w:t>
        </w:r>
        <w:r w:rsidR="00976298" w:rsidRPr="006A7771">
          <w:rPr>
            <w:rStyle w:val="Hyperlink"/>
            <w:rFonts w:ascii="Arial" w:hAnsi="Arial" w:cs="Arial"/>
            <w:color w:val="auto"/>
            <w:sz w:val="24"/>
            <w:szCs w:val="24"/>
            <w:u w:val="none"/>
            <w:lang w:val="en-GB"/>
          </w:rPr>
          <w:t xml:space="preserve"> (CCT 30/11) [2011] ZACC 37; 2012 (1) SA 536 (CC); 2012 (3) BCLR 244 (CC); (2012) 33 ILJ 93 (CC); 2013 (2) SACR 20 (CC) (15 December 2011)</w:t>
        </w:r>
      </w:hyperlink>
      <w:r w:rsidR="00976298" w:rsidRPr="006A7771">
        <w:rPr>
          <w:rFonts w:ascii="Arial" w:hAnsi="Arial" w:cs="Arial"/>
          <w:sz w:val="24"/>
          <w:szCs w:val="24"/>
          <w:lang w:val="en-GB"/>
        </w:rPr>
        <w:t>.</w:t>
      </w:r>
    </w:p>
    <w:p w14:paraId="023E9F8C" w14:textId="0D531654" w:rsidR="00CD450B" w:rsidRPr="006A7771" w:rsidRDefault="00DE0CED" w:rsidP="00A442BF">
      <w:pPr>
        <w:pStyle w:val="FootnoteText"/>
        <w:spacing w:after="120" w:line="360" w:lineRule="auto"/>
        <w:ind w:left="715" w:hanging="720"/>
        <w:jc w:val="both"/>
        <w:rPr>
          <w:rFonts w:ascii="Arial" w:hAnsi="Arial" w:cs="Arial"/>
          <w:sz w:val="24"/>
          <w:szCs w:val="24"/>
          <w:lang w:val="en-GB"/>
        </w:rPr>
      </w:pPr>
      <w:r w:rsidRPr="006A7771">
        <w:rPr>
          <w:rFonts w:ascii="Arial" w:hAnsi="Arial" w:cs="Arial"/>
          <w:sz w:val="24"/>
          <w:szCs w:val="24"/>
          <w:lang w:val="en-GB"/>
        </w:rPr>
        <w:lastRenderedPageBreak/>
        <w:t>Fitzgerald</w:t>
      </w:r>
      <w:r w:rsidR="00DD6943" w:rsidRPr="006A7771">
        <w:rPr>
          <w:rFonts w:ascii="Arial" w:hAnsi="Arial" w:cs="Arial"/>
          <w:sz w:val="24"/>
          <w:szCs w:val="24"/>
          <w:lang w:val="en-GB"/>
        </w:rPr>
        <w:t>,</w:t>
      </w:r>
      <w:r w:rsidRPr="006A7771">
        <w:rPr>
          <w:rFonts w:ascii="Arial" w:hAnsi="Arial" w:cs="Arial"/>
          <w:sz w:val="24"/>
          <w:szCs w:val="24"/>
          <w:lang w:val="en-GB"/>
        </w:rPr>
        <w:t xml:space="preserve"> M</w:t>
      </w:r>
      <w:r w:rsidR="00DD6943" w:rsidRPr="006A7771">
        <w:rPr>
          <w:rFonts w:ascii="Arial" w:hAnsi="Arial" w:cs="Arial"/>
          <w:sz w:val="24"/>
          <w:szCs w:val="24"/>
          <w:lang w:val="en-GB"/>
        </w:rPr>
        <w:t>.</w:t>
      </w:r>
      <w:r w:rsidRPr="006A7771">
        <w:rPr>
          <w:rFonts w:ascii="Arial" w:hAnsi="Arial" w:cs="Arial"/>
          <w:sz w:val="24"/>
          <w:szCs w:val="24"/>
          <w:lang w:val="en-GB"/>
        </w:rPr>
        <w:t xml:space="preserve"> H</w:t>
      </w:r>
      <w:r w:rsidR="00DD6943" w:rsidRPr="006A7771">
        <w:rPr>
          <w:rFonts w:ascii="Arial" w:hAnsi="Arial" w:cs="Arial"/>
          <w:sz w:val="24"/>
          <w:szCs w:val="24"/>
          <w:lang w:val="en-GB"/>
        </w:rPr>
        <w:t>.</w:t>
      </w:r>
      <w:r w:rsidRPr="006A7771">
        <w:rPr>
          <w:rFonts w:ascii="Arial" w:hAnsi="Arial" w:cs="Arial"/>
          <w:sz w:val="24"/>
          <w:szCs w:val="24"/>
          <w:lang w:val="en-GB"/>
        </w:rPr>
        <w:t xml:space="preserve"> </w:t>
      </w:r>
      <w:r w:rsidR="00DD6943" w:rsidRPr="006A7771">
        <w:rPr>
          <w:rFonts w:ascii="Arial" w:hAnsi="Arial" w:cs="Arial"/>
          <w:sz w:val="24"/>
          <w:szCs w:val="24"/>
          <w:lang w:val="en-GB"/>
        </w:rPr>
        <w:t>and</w:t>
      </w:r>
      <w:r w:rsidRPr="006A7771">
        <w:rPr>
          <w:rFonts w:ascii="Arial" w:hAnsi="Arial" w:cs="Arial"/>
          <w:sz w:val="24"/>
          <w:szCs w:val="24"/>
          <w:lang w:val="en-GB"/>
        </w:rPr>
        <w:t xml:space="preserve"> </w:t>
      </w:r>
      <w:r w:rsidR="00DD6943" w:rsidRPr="006A7771">
        <w:rPr>
          <w:rFonts w:ascii="Arial" w:hAnsi="Arial" w:cs="Arial"/>
          <w:sz w:val="24"/>
          <w:szCs w:val="24"/>
          <w:lang w:val="en-GB"/>
        </w:rPr>
        <w:t>P.</w:t>
      </w:r>
      <w:r w:rsidR="00846E54" w:rsidRPr="006A7771">
        <w:rPr>
          <w:rFonts w:ascii="Arial" w:hAnsi="Arial" w:cs="Arial"/>
          <w:sz w:val="24"/>
          <w:szCs w:val="24"/>
          <w:lang w:val="en-GB"/>
        </w:rPr>
        <w:t xml:space="preserve"> </w:t>
      </w:r>
      <w:r w:rsidR="00DD6943" w:rsidRPr="006A7771">
        <w:rPr>
          <w:rFonts w:ascii="Arial" w:hAnsi="Arial" w:cs="Arial"/>
          <w:sz w:val="24"/>
          <w:szCs w:val="24"/>
          <w:lang w:val="en-GB"/>
        </w:rPr>
        <w:t xml:space="preserve">A. </w:t>
      </w:r>
      <w:r w:rsidRPr="006A7771">
        <w:rPr>
          <w:rFonts w:ascii="Arial" w:hAnsi="Arial" w:cs="Arial"/>
          <w:sz w:val="24"/>
          <w:szCs w:val="24"/>
          <w:lang w:val="en-GB"/>
        </w:rPr>
        <w:t>Ph</w:t>
      </w:r>
      <w:r w:rsidR="00190155" w:rsidRPr="006A7771">
        <w:rPr>
          <w:rFonts w:ascii="Arial" w:hAnsi="Arial" w:cs="Arial"/>
          <w:sz w:val="24"/>
          <w:szCs w:val="24"/>
          <w:lang w:val="en-GB"/>
        </w:rPr>
        <w:t>illip</w:t>
      </w:r>
      <w:r w:rsidR="00CD6252" w:rsidRPr="006A7771">
        <w:rPr>
          <w:rFonts w:ascii="Arial" w:hAnsi="Arial" w:cs="Arial"/>
          <w:sz w:val="24"/>
          <w:szCs w:val="24"/>
          <w:lang w:val="en-GB"/>
        </w:rPr>
        <w:t>s</w:t>
      </w:r>
      <w:r w:rsidR="00630308" w:rsidRPr="006A7771">
        <w:rPr>
          <w:rFonts w:ascii="Arial" w:hAnsi="Arial" w:cs="Arial"/>
          <w:sz w:val="24"/>
          <w:szCs w:val="24"/>
          <w:lang w:val="en-GB"/>
        </w:rPr>
        <w:t>.</w:t>
      </w:r>
      <w:r w:rsidRPr="006A7771">
        <w:rPr>
          <w:rFonts w:ascii="Arial" w:hAnsi="Arial" w:cs="Arial"/>
          <w:sz w:val="24"/>
          <w:szCs w:val="24"/>
          <w:lang w:val="en-GB"/>
        </w:rPr>
        <w:t xml:space="preserve"> 2006. Centralized and non</w:t>
      </w:r>
      <w:r w:rsidR="00FD3489" w:rsidRPr="006A7771">
        <w:rPr>
          <w:rFonts w:ascii="Arial" w:hAnsi="Arial" w:cs="Arial"/>
          <w:sz w:val="24"/>
          <w:szCs w:val="24"/>
          <w:lang w:val="en-GB"/>
        </w:rPr>
        <w:t>-</w:t>
      </w:r>
      <w:r w:rsidRPr="006A7771">
        <w:rPr>
          <w:rFonts w:ascii="Arial" w:hAnsi="Arial" w:cs="Arial"/>
          <w:sz w:val="24"/>
          <w:szCs w:val="24"/>
          <w:lang w:val="en-GB"/>
        </w:rPr>
        <w:t>ce</w:t>
      </w:r>
      <w:r w:rsidR="0027066E" w:rsidRPr="006A7771">
        <w:rPr>
          <w:rFonts w:ascii="Arial" w:hAnsi="Arial" w:cs="Arial"/>
          <w:sz w:val="24"/>
          <w:szCs w:val="24"/>
          <w:lang w:val="en-GB"/>
        </w:rPr>
        <w:t xml:space="preserve">ntralized ethics review: </w:t>
      </w:r>
      <w:r w:rsidR="007B7337" w:rsidRPr="006A7771">
        <w:rPr>
          <w:rFonts w:ascii="Arial" w:hAnsi="Arial" w:cs="Arial"/>
          <w:sz w:val="24"/>
          <w:szCs w:val="24"/>
          <w:lang w:val="en-GB"/>
        </w:rPr>
        <w:t>A</w:t>
      </w:r>
      <w:r w:rsidR="0027066E" w:rsidRPr="006A7771">
        <w:rPr>
          <w:rFonts w:ascii="Arial" w:hAnsi="Arial" w:cs="Arial"/>
          <w:sz w:val="24"/>
          <w:szCs w:val="24"/>
          <w:lang w:val="en-GB"/>
        </w:rPr>
        <w:t xml:space="preserve"> five </w:t>
      </w:r>
      <w:r w:rsidRPr="006A7771">
        <w:rPr>
          <w:rFonts w:ascii="Arial" w:hAnsi="Arial" w:cs="Arial"/>
          <w:sz w:val="24"/>
          <w:szCs w:val="24"/>
          <w:lang w:val="en-GB"/>
        </w:rPr>
        <w:t xml:space="preserve">nation study. </w:t>
      </w:r>
      <w:r w:rsidRPr="006A7771">
        <w:rPr>
          <w:rFonts w:ascii="Arial" w:hAnsi="Arial" w:cs="Arial"/>
          <w:i/>
          <w:sz w:val="24"/>
          <w:szCs w:val="24"/>
          <w:lang w:val="en-GB"/>
        </w:rPr>
        <w:t xml:space="preserve">Accountability in Research </w:t>
      </w:r>
      <w:r w:rsidRPr="006A7771">
        <w:rPr>
          <w:rFonts w:ascii="Arial" w:hAnsi="Arial" w:cs="Arial"/>
          <w:sz w:val="24"/>
          <w:szCs w:val="24"/>
          <w:lang w:val="en-GB"/>
        </w:rPr>
        <w:t>13</w:t>
      </w:r>
      <w:r w:rsidR="00976298" w:rsidRPr="006A7771">
        <w:rPr>
          <w:rFonts w:ascii="Arial" w:hAnsi="Arial" w:cs="Arial"/>
          <w:sz w:val="24"/>
          <w:szCs w:val="24"/>
          <w:lang w:val="en-GB"/>
        </w:rPr>
        <w:t xml:space="preserve"> </w:t>
      </w:r>
      <w:r w:rsidRPr="006A7771">
        <w:rPr>
          <w:rFonts w:ascii="Arial" w:hAnsi="Arial" w:cs="Arial"/>
          <w:sz w:val="24"/>
          <w:szCs w:val="24"/>
          <w:lang w:val="en-GB"/>
        </w:rPr>
        <w:t>(1): 47-74.</w:t>
      </w:r>
      <w:r w:rsidR="00CD450B" w:rsidRPr="006A7771">
        <w:rPr>
          <w:rFonts w:ascii="Arial" w:hAnsi="Arial" w:cs="Arial"/>
          <w:sz w:val="24"/>
          <w:szCs w:val="24"/>
          <w:lang w:val="en-GB"/>
        </w:rPr>
        <w:t>Haggerty</w:t>
      </w:r>
      <w:r w:rsidR="00DD6943" w:rsidRPr="006A7771">
        <w:rPr>
          <w:rFonts w:ascii="Arial" w:hAnsi="Arial" w:cs="Arial"/>
          <w:sz w:val="24"/>
          <w:szCs w:val="24"/>
          <w:lang w:val="en-GB"/>
        </w:rPr>
        <w:t>,</w:t>
      </w:r>
      <w:r w:rsidR="00CD450B" w:rsidRPr="006A7771">
        <w:rPr>
          <w:rFonts w:ascii="Arial" w:hAnsi="Arial" w:cs="Arial"/>
          <w:sz w:val="24"/>
          <w:szCs w:val="24"/>
          <w:lang w:val="en-GB"/>
        </w:rPr>
        <w:t xml:space="preserve"> K</w:t>
      </w:r>
      <w:r w:rsidR="00DD6943" w:rsidRPr="006A7771">
        <w:rPr>
          <w:rFonts w:ascii="Arial" w:hAnsi="Arial" w:cs="Arial"/>
          <w:sz w:val="24"/>
          <w:szCs w:val="24"/>
          <w:lang w:val="en-GB"/>
        </w:rPr>
        <w:t>.</w:t>
      </w:r>
      <w:r w:rsidR="00846E54" w:rsidRPr="006A7771">
        <w:rPr>
          <w:rFonts w:ascii="Arial" w:hAnsi="Arial" w:cs="Arial"/>
          <w:sz w:val="24"/>
          <w:szCs w:val="24"/>
          <w:lang w:val="en-GB"/>
        </w:rPr>
        <w:t xml:space="preserve"> </w:t>
      </w:r>
      <w:r w:rsidR="00CD450B" w:rsidRPr="006A7771">
        <w:rPr>
          <w:rFonts w:ascii="Arial" w:hAnsi="Arial" w:cs="Arial"/>
          <w:sz w:val="24"/>
          <w:szCs w:val="24"/>
          <w:lang w:val="en-GB"/>
        </w:rPr>
        <w:t>D</w:t>
      </w:r>
      <w:r w:rsidR="00630308" w:rsidRPr="006A7771">
        <w:rPr>
          <w:rFonts w:ascii="Arial" w:hAnsi="Arial" w:cs="Arial"/>
          <w:sz w:val="24"/>
          <w:szCs w:val="24"/>
          <w:lang w:val="en-GB"/>
        </w:rPr>
        <w:t>.</w:t>
      </w:r>
      <w:r w:rsidR="00CD450B" w:rsidRPr="006A7771">
        <w:rPr>
          <w:rFonts w:ascii="Arial" w:hAnsi="Arial" w:cs="Arial"/>
          <w:sz w:val="24"/>
          <w:szCs w:val="24"/>
          <w:lang w:val="en-GB"/>
        </w:rPr>
        <w:t xml:space="preserve"> 2004. Ethics creep: </w:t>
      </w:r>
      <w:r w:rsidR="00976298" w:rsidRPr="006A7771">
        <w:rPr>
          <w:rFonts w:ascii="Arial" w:hAnsi="Arial" w:cs="Arial"/>
          <w:sz w:val="24"/>
          <w:szCs w:val="24"/>
          <w:lang w:val="en-GB"/>
        </w:rPr>
        <w:t>G</w:t>
      </w:r>
      <w:r w:rsidR="00CD450B" w:rsidRPr="006A7771">
        <w:rPr>
          <w:rFonts w:ascii="Arial" w:hAnsi="Arial" w:cs="Arial"/>
          <w:sz w:val="24"/>
          <w:szCs w:val="24"/>
          <w:lang w:val="en-GB"/>
        </w:rPr>
        <w:t xml:space="preserve">overning social science research in the name of ethics. </w:t>
      </w:r>
      <w:r w:rsidR="00CD450B" w:rsidRPr="006A7771">
        <w:rPr>
          <w:rFonts w:ascii="Arial" w:hAnsi="Arial" w:cs="Arial"/>
          <w:i/>
          <w:sz w:val="24"/>
          <w:szCs w:val="24"/>
          <w:lang w:val="en-GB"/>
        </w:rPr>
        <w:t>Qualitative Sociology</w:t>
      </w:r>
      <w:r w:rsidR="00CD450B" w:rsidRPr="006A7771">
        <w:rPr>
          <w:rFonts w:ascii="Arial" w:hAnsi="Arial" w:cs="Arial"/>
          <w:sz w:val="24"/>
          <w:szCs w:val="24"/>
          <w:lang w:val="en-GB"/>
        </w:rPr>
        <w:t xml:space="preserve"> 27</w:t>
      </w:r>
      <w:r w:rsidR="00976298" w:rsidRPr="006A7771">
        <w:rPr>
          <w:rFonts w:ascii="Arial" w:hAnsi="Arial" w:cs="Arial"/>
          <w:sz w:val="24"/>
          <w:szCs w:val="24"/>
          <w:lang w:val="en-GB"/>
        </w:rPr>
        <w:t xml:space="preserve"> </w:t>
      </w:r>
      <w:r w:rsidR="00CD450B" w:rsidRPr="006A7771">
        <w:rPr>
          <w:rFonts w:ascii="Arial" w:hAnsi="Arial" w:cs="Arial"/>
          <w:sz w:val="24"/>
          <w:szCs w:val="24"/>
          <w:lang w:val="en-GB"/>
        </w:rPr>
        <w:t>(4): 391-414.</w:t>
      </w:r>
    </w:p>
    <w:p w14:paraId="377B5E74" w14:textId="76A9C401" w:rsidR="001F64CE" w:rsidRDefault="001F64CE" w:rsidP="00A442BF">
      <w:pPr>
        <w:pStyle w:val="FootnoteText"/>
        <w:spacing w:after="120" w:line="360" w:lineRule="auto"/>
        <w:ind w:left="715" w:hanging="720"/>
        <w:jc w:val="both"/>
        <w:rPr>
          <w:rFonts w:ascii="Arial" w:hAnsi="Arial" w:cs="Arial"/>
          <w:sz w:val="24"/>
          <w:szCs w:val="24"/>
          <w:lang w:val="en-GB"/>
        </w:rPr>
      </w:pPr>
      <w:r w:rsidRPr="006A7771">
        <w:rPr>
          <w:rFonts w:ascii="Arial" w:hAnsi="Arial" w:cs="Arial"/>
          <w:sz w:val="24"/>
          <w:szCs w:val="24"/>
          <w:lang w:val="en-GB"/>
        </w:rPr>
        <w:t>Huma</w:t>
      </w:r>
      <w:r w:rsidR="00256140" w:rsidRPr="006A7771">
        <w:rPr>
          <w:rFonts w:ascii="Arial" w:hAnsi="Arial" w:cs="Arial"/>
          <w:sz w:val="24"/>
          <w:szCs w:val="24"/>
          <w:lang w:val="en-GB"/>
        </w:rPr>
        <w:t>n-Vogel, S</w:t>
      </w:r>
      <w:r w:rsidR="00DD6943" w:rsidRPr="006A7771">
        <w:rPr>
          <w:rFonts w:ascii="Arial" w:hAnsi="Arial" w:cs="Arial"/>
          <w:sz w:val="24"/>
          <w:szCs w:val="24"/>
          <w:lang w:val="en-GB"/>
        </w:rPr>
        <w:t>.</w:t>
      </w:r>
      <w:r w:rsidR="00256140" w:rsidRPr="006A7771">
        <w:rPr>
          <w:rFonts w:ascii="Arial" w:hAnsi="Arial" w:cs="Arial"/>
          <w:sz w:val="24"/>
          <w:szCs w:val="24"/>
          <w:lang w:val="en-GB"/>
        </w:rPr>
        <w:t xml:space="preserve"> </w:t>
      </w:r>
      <w:r w:rsidR="00DD6943" w:rsidRPr="006A7771">
        <w:rPr>
          <w:rFonts w:ascii="Arial" w:hAnsi="Arial" w:cs="Arial"/>
          <w:sz w:val="24"/>
          <w:szCs w:val="24"/>
          <w:lang w:val="en-GB"/>
        </w:rPr>
        <w:t>and</w:t>
      </w:r>
      <w:r w:rsidR="00256140" w:rsidRPr="006A7771">
        <w:rPr>
          <w:rFonts w:ascii="Arial" w:hAnsi="Arial" w:cs="Arial"/>
          <w:sz w:val="24"/>
          <w:szCs w:val="24"/>
          <w:lang w:val="en-GB"/>
        </w:rPr>
        <w:t xml:space="preserve"> </w:t>
      </w:r>
      <w:r w:rsidR="00DD6943" w:rsidRPr="006A7771">
        <w:rPr>
          <w:rFonts w:ascii="Arial" w:hAnsi="Arial" w:cs="Arial"/>
          <w:sz w:val="24"/>
          <w:szCs w:val="24"/>
          <w:lang w:val="en-GB"/>
        </w:rPr>
        <w:t xml:space="preserve">S. </w:t>
      </w:r>
      <w:r w:rsidR="00256140" w:rsidRPr="006A7771">
        <w:rPr>
          <w:rFonts w:ascii="Arial" w:hAnsi="Arial" w:cs="Arial"/>
          <w:sz w:val="24"/>
          <w:szCs w:val="24"/>
          <w:lang w:val="en-GB"/>
        </w:rPr>
        <w:t>Coetzee</w:t>
      </w:r>
      <w:r w:rsidR="006150E0" w:rsidRPr="006A7771">
        <w:rPr>
          <w:rFonts w:ascii="Arial" w:hAnsi="Arial" w:cs="Arial"/>
          <w:sz w:val="24"/>
          <w:szCs w:val="24"/>
          <w:lang w:val="en-GB"/>
        </w:rPr>
        <w:t>.</w:t>
      </w:r>
      <w:r w:rsidR="00256140" w:rsidRPr="006A7771">
        <w:rPr>
          <w:rFonts w:ascii="Arial" w:hAnsi="Arial" w:cs="Arial"/>
          <w:sz w:val="24"/>
          <w:szCs w:val="24"/>
          <w:lang w:val="en-GB"/>
        </w:rPr>
        <w:t xml:space="preserve"> 2011. </w:t>
      </w:r>
      <w:r w:rsidRPr="006A7771">
        <w:rPr>
          <w:rFonts w:ascii="Arial" w:hAnsi="Arial" w:cs="Arial"/>
          <w:sz w:val="24"/>
          <w:szCs w:val="24"/>
          <w:lang w:val="en-GB"/>
        </w:rPr>
        <w:t>Challenges associated with ethics review of educational researc</w:t>
      </w:r>
      <w:r w:rsidR="00256140" w:rsidRPr="006A7771">
        <w:rPr>
          <w:rFonts w:ascii="Arial" w:hAnsi="Arial" w:cs="Arial"/>
          <w:sz w:val="24"/>
          <w:szCs w:val="24"/>
          <w:lang w:val="en-GB"/>
        </w:rPr>
        <w:t>h at a South African university</w:t>
      </w:r>
      <w:r w:rsidRPr="006A7771">
        <w:rPr>
          <w:rFonts w:ascii="Arial" w:hAnsi="Arial" w:cs="Arial"/>
          <w:sz w:val="24"/>
          <w:szCs w:val="24"/>
          <w:lang w:val="en-GB"/>
        </w:rPr>
        <w:t xml:space="preserve">. </w:t>
      </w:r>
      <w:r w:rsidRPr="006A7771">
        <w:rPr>
          <w:rFonts w:ascii="Arial" w:hAnsi="Arial" w:cs="Arial"/>
          <w:i/>
          <w:sz w:val="24"/>
          <w:szCs w:val="24"/>
          <w:lang w:val="en-GB"/>
        </w:rPr>
        <w:t xml:space="preserve">Acta Academica </w:t>
      </w:r>
      <w:r w:rsidRPr="006A7771">
        <w:rPr>
          <w:rFonts w:ascii="Arial" w:hAnsi="Arial" w:cs="Arial"/>
          <w:sz w:val="24"/>
          <w:szCs w:val="24"/>
          <w:lang w:val="en-GB"/>
        </w:rPr>
        <w:t>43</w:t>
      </w:r>
      <w:r w:rsidR="00FD3489" w:rsidRPr="006A7771">
        <w:rPr>
          <w:rFonts w:ascii="Arial" w:hAnsi="Arial" w:cs="Arial"/>
          <w:sz w:val="24"/>
          <w:szCs w:val="24"/>
          <w:lang w:val="en-GB"/>
        </w:rPr>
        <w:t xml:space="preserve"> </w:t>
      </w:r>
      <w:r w:rsidRPr="006A7771">
        <w:rPr>
          <w:rFonts w:ascii="Arial" w:hAnsi="Arial" w:cs="Arial"/>
          <w:sz w:val="24"/>
          <w:szCs w:val="24"/>
          <w:lang w:val="en-GB"/>
        </w:rPr>
        <w:t xml:space="preserve">(2): </w:t>
      </w:r>
      <w:r w:rsidR="00786D3F" w:rsidRPr="006A7771">
        <w:rPr>
          <w:rFonts w:ascii="Arial" w:hAnsi="Arial" w:cs="Arial"/>
          <w:sz w:val="24"/>
          <w:szCs w:val="24"/>
          <w:lang w:val="en-GB"/>
        </w:rPr>
        <w:t>165-</w:t>
      </w:r>
      <w:r w:rsidR="009D6272" w:rsidRPr="006A7771">
        <w:rPr>
          <w:rFonts w:ascii="Arial" w:hAnsi="Arial" w:cs="Arial"/>
          <w:sz w:val="24"/>
          <w:szCs w:val="24"/>
          <w:lang w:val="en-GB"/>
        </w:rPr>
        <w:t>1</w:t>
      </w:r>
      <w:r w:rsidRPr="006A7771">
        <w:rPr>
          <w:rFonts w:ascii="Arial" w:hAnsi="Arial" w:cs="Arial"/>
          <w:sz w:val="24"/>
          <w:szCs w:val="24"/>
          <w:lang w:val="en-GB"/>
        </w:rPr>
        <w:t>92.</w:t>
      </w:r>
    </w:p>
    <w:p w14:paraId="48FD9CFF" w14:textId="478C5002" w:rsidR="006A7771" w:rsidRDefault="00C85876" w:rsidP="00A442BF">
      <w:pPr>
        <w:pStyle w:val="FootnoteText"/>
        <w:spacing w:after="120" w:line="360" w:lineRule="auto"/>
        <w:ind w:left="715" w:hanging="720"/>
        <w:jc w:val="both"/>
        <w:rPr>
          <w:rFonts w:ascii="Arial" w:hAnsi="Arial" w:cs="Arial"/>
          <w:sz w:val="24"/>
          <w:szCs w:val="24"/>
          <w:lang w:val="en-GB"/>
        </w:rPr>
      </w:pPr>
      <w:hyperlink r:id="rId10" w:history="1">
        <w:r w:rsidR="006A7771" w:rsidRPr="00A5699F">
          <w:rPr>
            <w:rStyle w:val="Hyperlink"/>
            <w:rFonts w:ascii="Arial" w:hAnsi="Arial" w:cs="Arial"/>
            <w:sz w:val="24"/>
            <w:szCs w:val="24"/>
            <w:shd w:val="clear" w:color="auto" w:fill="FFFFFF"/>
            <w:lang w:val="en-GB"/>
          </w:rPr>
          <w:t>http://legal-dictionary.thefreedictionary.com/res+perit+domino</w:t>
        </w:r>
      </w:hyperlink>
      <w:r w:rsidR="006A7771" w:rsidRPr="00A5699F">
        <w:rPr>
          <w:rStyle w:val="Hyperlink"/>
          <w:rFonts w:ascii="Arial" w:hAnsi="Arial" w:cs="Arial"/>
          <w:color w:val="000000"/>
          <w:sz w:val="24"/>
          <w:szCs w:val="24"/>
          <w:u w:val="none"/>
          <w:shd w:val="clear" w:color="auto" w:fill="FFFFFF"/>
          <w:lang w:val="en-GB"/>
        </w:rPr>
        <w:t>, accessed on 6 October 2016)</w:t>
      </w:r>
    </w:p>
    <w:p w14:paraId="12E36282" w14:textId="0C424BB0" w:rsidR="00CD450B" w:rsidRPr="006A7771" w:rsidRDefault="00CD450B" w:rsidP="00A442BF">
      <w:pPr>
        <w:pStyle w:val="FootnoteText"/>
        <w:spacing w:after="120" w:line="360" w:lineRule="auto"/>
        <w:ind w:left="715" w:hanging="720"/>
        <w:jc w:val="both"/>
        <w:rPr>
          <w:rFonts w:ascii="Arial" w:hAnsi="Arial" w:cs="Arial"/>
          <w:sz w:val="24"/>
          <w:szCs w:val="24"/>
          <w:lang w:val="en-GB"/>
        </w:rPr>
      </w:pPr>
      <w:r w:rsidRPr="006A7771">
        <w:rPr>
          <w:rFonts w:ascii="Arial" w:hAnsi="Arial" w:cs="Arial"/>
          <w:sz w:val="24"/>
          <w:szCs w:val="24"/>
          <w:lang w:val="en-GB"/>
        </w:rPr>
        <w:t>Jefford</w:t>
      </w:r>
      <w:r w:rsidR="00DD6943" w:rsidRPr="006A7771">
        <w:rPr>
          <w:rFonts w:ascii="Arial" w:hAnsi="Arial" w:cs="Arial"/>
          <w:sz w:val="24"/>
          <w:szCs w:val="24"/>
          <w:lang w:val="en-GB"/>
        </w:rPr>
        <w:t>,</w:t>
      </w:r>
      <w:r w:rsidRPr="006A7771">
        <w:rPr>
          <w:rFonts w:ascii="Arial" w:hAnsi="Arial" w:cs="Arial"/>
          <w:sz w:val="24"/>
          <w:szCs w:val="24"/>
          <w:lang w:val="en-GB"/>
        </w:rPr>
        <w:t xml:space="preserve"> M</w:t>
      </w:r>
      <w:r w:rsidR="00DD6943" w:rsidRPr="006A7771">
        <w:rPr>
          <w:rFonts w:ascii="Arial" w:hAnsi="Arial" w:cs="Arial"/>
          <w:sz w:val="24"/>
          <w:szCs w:val="24"/>
          <w:lang w:val="en-GB"/>
        </w:rPr>
        <w:t>.</w:t>
      </w:r>
      <w:r w:rsidRPr="006A7771">
        <w:rPr>
          <w:rFonts w:ascii="Arial" w:hAnsi="Arial" w:cs="Arial"/>
          <w:sz w:val="24"/>
          <w:szCs w:val="24"/>
          <w:lang w:val="en-GB"/>
        </w:rPr>
        <w:t xml:space="preserve"> </w:t>
      </w:r>
      <w:r w:rsidR="00DD6943" w:rsidRPr="006A7771">
        <w:rPr>
          <w:rFonts w:ascii="Arial" w:hAnsi="Arial" w:cs="Arial"/>
          <w:sz w:val="24"/>
          <w:szCs w:val="24"/>
          <w:lang w:val="en-GB"/>
        </w:rPr>
        <w:t>and</w:t>
      </w:r>
      <w:r w:rsidRPr="006A7771">
        <w:rPr>
          <w:rFonts w:ascii="Arial" w:hAnsi="Arial" w:cs="Arial"/>
          <w:sz w:val="24"/>
          <w:szCs w:val="24"/>
          <w:lang w:val="en-GB"/>
        </w:rPr>
        <w:t xml:space="preserve"> R</w:t>
      </w:r>
      <w:r w:rsidR="00DD6943" w:rsidRPr="006A7771">
        <w:rPr>
          <w:rFonts w:ascii="Arial" w:hAnsi="Arial" w:cs="Arial"/>
          <w:sz w:val="24"/>
          <w:szCs w:val="24"/>
          <w:lang w:val="en-GB"/>
        </w:rPr>
        <w:t>.</w:t>
      </w:r>
      <w:r w:rsidRPr="006A7771">
        <w:rPr>
          <w:rFonts w:ascii="Arial" w:hAnsi="Arial" w:cs="Arial"/>
          <w:sz w:val="24"/>
          <w:szCs w:val="24"/>
          <w:lang w:val="en-GB"/>
        </w:rPr>
        <w:t xml:space="preserve"> Moore</w:t>
      </w:r>
      <w:r w:rsidR="00630308" w:rsidRPr="006A7771">
        <w:rPr>
          <w:rFonts w:ascii="Arial" w:hAnsi="Arial" w:cs="Arial"/>
          <w:sz w:val="24"/>
          <w:szCs w:val="24"/>
          <w:lang w:val="en-GB"/>
        </w:rPr>
        <w:t>.</w:t>
      </w:r>
      <w:r w:rsidR="006150E0" w:rsidRPr="006A7771">
        <w:rPr>
          <w:rFonts w:ascii="Arial" w:hAnsi="Arial" w:cs="Arial"/>
          <w:sz w:val="24"/>
          <w:szCs w:val="24"/>
          <w:lang w:val="en-GB"/>
        </w:rPr>
        <w:t xml:space="preserve"> </w:t>
      </w:r>
      <w:r w:rsidRPr="006A7771">
        <w:rPr>
          <w:rFonts w:ascii="Arial" w:hAnsi="Arial" w:cs="Arial"/>
          <w:sz w:val="24"/>
          <w:szCs w:val="24"/>
          <w:lang w:val="en-GB"/>
        </w:rPr>
        <w:t xml:space="preserve">2008. Improvement of informed consent and the quality of consent documents. </w:t>
      </w:r>
      <w:r w:rsidRPr="006A7771">
        <w:rPr>
          <w:rFonts w:ascii="Arial" w:hAnsi="Arial" w:cs="Arial"/>
          <w:i/>
          <w:sz w:val="24"/>
          <w:szCs w:val="24"/>
          <w:lang w:val="en-GB"/>
        </w:rPr>
        <w:t>The Lancet Oncology</w:t>
      </w:r>
      <w:r w:rsidRPr="006A7771">
        <w:rPr>
          <w:rFonts w:ascii="Arial" w:hAnsi="Arial" w:cs="Arial"/>
          <w:sz w:val="24"/>
          <w:szCs w:val="24"/>
          <w:lang w:val="en-GB"/>
        </w:rPr>
        <w:t xml:space="preserve"> 9</w:t>
      </w:r>
      <w:r w:rsidR="003F7DE2" w:rsidRPr="006A7771">
        <w:rPr>
          <w:rFonts w:ascii="Arial" w:hAnsi="Arial" w:cs="Arial"/>
          <w:sz w:val="24"/>
          <w:szCs w:val="24"/>
          <w:lang w:val="en-GB"/>
        </w:rPr>
        <w:t xml:space="preserve"> </w:t>
      </w:r>
      <w:r w:rsidRPr="006A7771">
        <w:rPr>
          <w:rFonts w:ascii="Arial" w:hAnsi="Arial" w:cs="Arial"/>
          <w:sz w:val="24"/>
          <w:szCs w:val="24"/>
          <w:lang w:val="en-GB"/>
        </w:rPr>
        <w:t>(5): 485-</w:t>
      </w:r>
      <w:r w:rsidR="00FA67D6" w:rsidRPr="006A7771">
        <w:rPr>
          <w:rFonts w:ascii="Arial" w:hAnsi="Arial" w:cs="Arial"/>
          <w:sz w:val="24"/>
          <w:szCs w:val="24"/>
          <w:lang w:val="en-GB"/>
        </w:rPr>
        <w:t>4</w:t>
      </w:r>
      <w:r w:rsidRPr="006A7771">
        <w:rPr>
          <w:rFonts w:ascii="Arial" w:hAnsi="Arial" w:cs="Arial"/>
          <w:sz w:val="24"/>
          <w:szCs w:val="24"/>
          <w:lang w:val="en-GB"/>
        </w:rPr>
        <w:t>93.</w:t>
      </w:r>
    </w:p>
    <w:p w14:paraId="3846E1F4" w14:textId="77777777" w:rsidR="005E53FA" w:rsidRPr="006A7771" w:rsidRDefault="005E53FA" w:rsidP="00A442BF">
      <w:pPr>
        <w:spacing w:before="120" w:after="120" w:line="360" w:lineRule="auto"/>
        <w:ind w:left="720" w:hanging="720"/>
        <w:jc w:val="both"/>
        <w:rPr>
          <w:rFonts w:ascii="Arial" w:hAnsi="Arial" w:cs="Arial"/>
          <w:sz w:val="24"/>
          <w:szCs w:val="24"/>
          <w:lang w:val="en-GB"/>
        </w:rPr>
      </w:pPr>
      <w:r w:rsidRPr="006A7771">
        <w:rPr>
          <w:rFonts w:ascii="Arial" w:hAnsi="Arial" w:cs="Arial"/>
          <w:i/>
          <w:sz w:val="24"/>
          <w:szCs w:val="24"/>
          <w:lang w:val="en-GB"/>
        </w:rPr>
        <w:t>Kruger v Coetzee</w:t>
      </w:r>
      <w:r w:rsidR="00630308" w:rsidRPr="006A7771">
        <w:rPr>
          <w:rFonts w:ascii="Arial" w:hAnsi="Arial" w:cs="Arial"/>
          <w:sz w:val="24"/>
          <w:szCs w:val="24"/>
          <w:lang w:val="en-GB"/>
        </w:rPr>
        <w:t>.</w:t>
      </w:r>
      <w:r w:rsidRPr="006A7771">
        <w:rPr>
          <w:rFonts w:ascii="Arial" w:hAnsi="Arial" w:cs="Arial"/>
          <w:sz w:val="24"/>
          <w:szCs w:val="24"/>
          <w:lang w:val="en-GB"/>
        </w:rPr>
        <w:t xml:space="preserve"> 1966(2) SA 428(A).</w:t>
      </w:r>
    </w:p>
    <w:p w14:paraId="1257277C" w14:textId="77777777" w:rsidR="00CD450B" w:rsidRPr="006A7771" w:rsidRDefault="00CD450B" w:rsidP="00A442BF">
      <w:pPr>
        <w:spacing w:line="360" w:lineRule="auto"/>
        <w:ind w:left="720" w:hanging="720"/>
        <w:jc w:val="both"/>
        <w:rPr>
          <w:rFonts w:ascii="Arial" w:hAnsi="Arial" w:cs="Arial"/>
          <w:sz w:val="24"/>
          <w:szCs w:val="24"/>
          <w:lang w:val="en-GB"/>
        </w:rPr>
      </w:pPr>
      <w:r w:rsidRPr="006A7771">
        <w:rPr>
          <w:rFonts w:ascii="Arial" w:hAnsi="Arial" w:cs="Arial"/>
          <w:i/>
          <w:sz w:val="24"/>
          <w:szCs w:val="24"/>
          <w:lang w:val="en-GB"/>
        </w:rPr>
        <w:t>Minister of Safety and Security v Van Duivenboden</w:t>
      </w:r>
      <w:r w:rsidRPr="006A7771">
        <w:rPr>
          <w:rFonts w:ascii="Arial" w:hAnsi="Arial" w:cs="Arial"/>
          <w:sz w:val="24"/>
          <w:szCs w:val="24"/>
          <w:lang w:val="en-GB"/>
        </w:rPr>
        <w:t xml:space="preserve"> (209/2001) [2002] ZASCA 79; [2002] 3 All SA 741 (SCA) (22 August 2002)</w:t>
      </w:r>
      <w:r w:rsidR="005E53FA" w:rsidRPr="006A7771">
        <w:rPr>
          <w:rFonts w:ascii="Arial" w:hAnsi="Arial" w:cs="Arial"/>
          <w:sz w:val="24"/>
          <w:szCs w:val="24"/>
          <w:lang w:val="en-GB"/>
        </w:rPr>
        <w:t>.</w:t>
      </w:r>
    </w:p>
    <w:p w14:paraId="34926B5B" w14:textId="0ECC4B8D" w:rsidR="0086556F" w:rsidRPr="006A7771" w:rsidRDefault="0086556F" w:rsidP="00A442BF">
      <w:pPr>
        <w:spacing w:before="120" w:after="120" w:line="360" w:lineRule="auto"/>
        <w:ind w:left="720" w:hanging="720"/>
        <w:jc w:val="both"/>
        <w:rPr>
          <w:rFonts w:ascii="Arial" w:hAnsi="Arial" w:cs="Arial"/>
          <w:sz w:val="24"/>
          <w:szCs w:val="24"/>
          <w:lang w:val="en-GB"/>
        </w:rPr>
      </w:pPr>
      <w:r w:rsidRPr="006A7771">
        <w:rPr>
          <w:rFonts w:ascii="Arial" w:hAnsi="Arial" w:cs="Arial"/>
          <w:sz w:val="24"/>
          <w:szCs w:val="24"/>
          <w:lang w:val="en-GB"/>
        </w:rPr>
        <w:t>Mouton, J</w:t>
      </w:r>
      <w:r w:rsidR="00DD6943" w:rsidRPr="006A7771">
        <w:rPr>
          <w:rFonts w:ascii="Arial" w:hAnsi="Arial" w:cs="Arial"/>
          <w:sz w:val="24"/>
          <w:szCs w:val="24"/>
          <w:lang w:val="en-GB"/>
        </w:rPr>
        <w:t>.</w:t>
      </w:r>
      <w:r w:rsidRPr="006A7771">
        <w:rPr>
          <w:rFonts w:ascii="Arial" w:hAnsi="Arial" w:cs="Arial"/>
          <w:sz w:val="24"/>
          <w:szCs w:val="24"/>
          <w:lang w:val="en-GB"/>
        </w:rPr>
        <w:t xml:space="preserve"> 2001. </w:t>
      </w:r>
      <w:r w:rsidRPr="006A7771">
        <w:rPr>
          <w:rFonts w:ascii="Arial" w:hAnsi="Arial" w:cs="Arial"/>
          <w:i/>
          <w:sz w:val="24"/>
          <w:szCs w:val="24"/>
          <w:lang w:val="en-GB"/>
        </w:rPr>
        <w:t xml:space="preserve">How to </w:t>
      </w:r>
      <w:r w:rsidR="003F7DE2" w:rsidRPr="006A7771">
        <w:rPr>
          <w:rFonts w:ascii="Arial" w:hAnsi="Arial" w:cs="Arial"/>
          <w:i/>
          <w:sz w:val="24"/>
          <w:szCs w:val="24"/>
          <w:lang w:val="en-GB"/>
        </w:rPr>
        <w:t>s</w:t>
      </w:r>
      <w:r w:rsidRPr="006A7771">
        <w:rPr>
          <w:rFonts w:ascii="Arial" w:hAnsi="Arial" w:cs="Arial"/>
          <w:i/>
          <w:sz w:val="24"/>
          <w:szCs w:val="24"/>
          <w:lang w:val="en-GB"/>
        </w:rPr>
        <w:t xml:space="preserve">ucceed in your </w:t>
      </w:r>
      <w:r w:rsidR="003F7DE2" w:rsidRPr="006A7771">
        <w:rPr>
          <w:rFonts w:ascii="Arial" w:hAnsi="Arial" w:cs="Arial"/>
          <w:i/>
          <w:sz w:val="24"/>
          <w:szCs w:val="24"/>
          <w:lang w:val="en-GB"/>
        </w:rPr>
        <w:t>m</w:t>
      </w:r>
      <w:r w:rsidRPr="006A7771">
        <w:rPr>
          <w:rFonts w:ascii="Arial" w:hAnsi="Arial" w:cs="Arial"/>
          <w:i/>
          <w:sz w:val="24"/>
          <w:szCs w:val="24"/>
          <w:lang w:val="en-GB"/>
        </w:rPr>
        <w:t xml:space="preserve">asters &amp; </w:t>
      </w:r>
      <w:r w:rsidR="003F7DE2" w:rsidRPr="006A7771">
        <w:rPr>
          <w:rFonts w:ascii="Arial" w:hAnsi="Arial" w:cs="Arial"/>
          <w:i/>
          <w:sz w:val="24"/>
          <w:szCs w:val="24"/>
          <w:lang w:val="en-GB"/>
        </w:rPr>
        <w:t>d</w:t>
      </w:r>
      <w:r w:rsidRPr="006A7771">
        <w:rPr>
          <w:rFonts w:ascii="Arial" w:hAnsi="Arial" w:cs="Arial"/>
          <w:i/>
          <w:sz w:val="24"/>
          <w:szCs w:val="24"/>
          <w:lang w:val="en-GB"/>
        </w:rPr>
        <w:t xml:space="preserve">octoral </w:t>
      </w:r>
      <w:r w:rsidR="003F7DE2" w:rsidRPr="006A7771">
        <w:rPr>
          <w:rFonts w:ascii="Arial" w:hAnsi="Arial" w:cs="Arial"/>
          <w:i/>
          <w:sz w:val="24"/>
          <w:szCs w:val="24"/>
          <w:lang w:val="en-GB"/>
        </w:rPr>
        <w:t>s</w:t>
      </w:r>
      <w:r w:rsidRPr="006A7771">
        <w:rPr>
          <w:rFonts w:ascii="Arial" w:hAnsi="Arial" w:cs="Arial"/>
          <w:i/>
          <w:sz w:val="24"/>
          <w:szCs w:val="24"/>
          <w:lang w:val="en-GB"/>
        </w:rPr>
        <w:t>tudies</w:t>
      </w:r>
      <w:r w:rsidR="0010746A" w:rsidRPr="006A7771">
        <w:rPr>
          <w:rFonts w:ascii="Arial" w:hAnsi="Arial" w:cs="Arial"/>
          <w:i/>
          <w:sz w:val="24"/>
          <w:szCs w:val="24"/>
          <w:lang w:val="en-GB"/>
        </w:rPr>
        <w:t>: A South African guide and resource book</w:t>
      </w:r>
      <w:r w:rsidRPr="006A7771">
        <w:rPr>
          <w:rFonts w:ascii="Arial" w:hAnsi="Arial" w:cs="Arial"/>
          <w:sz w:val="24"/>
          <w:szCs w:val="24"/>
          <w:lang w:val="en-GB"/>
        </w:rPr>
        <w:t>. Pretoria: Van Schaik.</w:t>
      </w:r>
    </w:p>
    <w:p w14:paraId="702D5B72" w14:textId="16E6714F" w:rsidR="002062AC" w:rsidRPr="006A7771" w:rsidRDefault="005E53FA" w:rsidP="00A442BF">
      <w:pPr>
        <w:spacing w:before="120" w:after="120" w:line="360" w:lineRule="auto"/>
        <w:ind w:left="720" w:hanging="720"/>
        <w:jc w:val="both"/>
        <w:rPr>
          <w:rFonts w:ascii="Arial" w:hAnsi="Arial" w:cs="Arial"/>
          <w:sz w:val="24"/>
          <w:szCs w:val="24"/>
          <w:lang w:val="en-GB"/>
        </w:rPr>
      </w:pPr>
      <w:r w:rsidRPr="006A7771">
        <w:rPr>
          <w:rFonts w:ascii="Arial" w:hAnsi="Arial" w:cs="Arial"/>
          <w:sz w:val="24"/>
          <w:szCs w:val="24"/>
          <w:lang w:val="en-GB"/>
        </w:rPr>
        <w:t>Neethling</w:t>
      </w:r>
      <w:r w:rsidR="00DD6943" w:rsidRPr="006A7771">
        <w:rPr>
          <w:rFonts w:ascii="Arial" w:hAnsi="Arial" w:cs="Arial"/>
          <w:sz w:val="24"/>
          <w:szCs w:val="24"/>
          <w:lang w:val="en-GB"/>
        </w:rPr>
        <w:t>,</w:t>
      </w:r>
      <w:r w:rsidRPr="006A7771">
        <w:rPr>
          <w:rFonts w:ascii="Arial" w:hAnsi="Arial" w:cs="Arial"/>
          <w:sz w:val="24"/>
          <w:szCs w:val="24"/>
          <w:lang w:val="en-GB"/>
        </w:rPr>
        <w:t xml:space="preserve"> </w:t>
      </w:r>
      <w:r w:rsidR="002062AC" w:rsidRPr="006A7771">
        <w:rPr>
          <w:rFonts w:ascii="Arial" w:hAnsi="Arial" w:cs="Arial"/>
          <w:sz w:val="24"/>
          <w:szCs w:val="24"/>
          <w:lang w:val="en-GB"/>
        </w:rPr>
        <w:t>J</w:t>
      </w:r>
      <w:r w:rsidR="00DD6943" w:rsidRPr="006A7771">
        <w:rPr>
          <w:rFonts w:ascii="Arial" w:hAnsi="Arial" w:cs="Arial"/>
          <w:sz w:val="24"/>
          <w:szCs w:val="24"/>
          <w:lang w:val="en-GB"/>
        </w:rPr>
        <w:t>.</w:t>
      </w:r>
      <w:r w:rsidR="00630308" w:rsidRPr="006A7771">
        <w:rPr>
          <w:rFonts w:ascii="Arial" w:hAnsi="Arial" w:cs="Arial"/>
          <w:sz w:val="24"/>
          <w:szCs w:val="24"/>
          <w:lang w:val="en-GB"/>
        </w:rPr>
        <w:t>,</w:t>
      </w:r>
      <w:r w:rsidR="002062AC" w:rsidRPr="006A7771">
        <w:rPr>
          <w:rFonts w:ascii="Arial" w:hAnsi="Arial" w:cs="Arial"/>
          <w:sz w:val="24"/>
          <w:szCs w:val="24"/>
          <w:lang w:val="en-GB"/>
        </w:rPr>
        <w:t xml:space="preserve"> </w:t>
      </w:r>
      <w:r w:rsidR="001A28C2" w:rsidRPr="006A7771">
        <w:rPr>
          <w:rFonts w:ascii="Arial" w:hAnsi="Arial" w:cs="Arial"/>
          <w:sz w:val="24"/>
          <w:szCs w:val="24"/>
          <w:lang w:val="en-GB"/>
        </w:rPr>
        <w:t xml:space="preserve">J. M. </w:t>
      </w:r>
      <w:r w:rsidR="002062AC" w:rsidRPr="006A7771">
        <w:rPr>
          <w:rFonts w:ascii="Arial" w:hAnsi="Arial" w:cs="Arial"/>
          <w:sz w:val="24"/>
          <w:szCs w:val="24"/>
          <w:lang w:val="en-GB"/>
        </w:rPr>
        <w:t xml:space="preserve">Potgieter </w:t>
      </w:r>
      <w:r w:rsidR="00DD6943" w:rsidRPr="006A7771">
        <w:rPr>
          <w:rFonts w:ascii="Arial" w:hAnsi="Arial" w:cs="Arial"/>
          <w:sz w:val="24"/>
          <w:szCs w:val="24"/>
          <w:lang w:val="en-GB"/>
        </w:rPr>
        <w:t xml:space="preserve">and </w:t>
      </w:r>
      <w:r w:rsidR="00A2766A" w:rsidRPr="006A7771">
        <w:rPr>
          <w:rFonts w:ascii="Arial" w:hAnsi="Arial" w:cs="Arial"/>
          <w:sz w:val="24"/>
          <w:szCs w:val="24"/>
          <w:lang w:val="en-GB"/>
        </w:rPr>
        <w:t>P.</w:t>
      </w:r>
      <w:r w:rsidR="00630308" w:rsidRPr="006A7771">
        <w:rPr>
          <w:rFonts w:ascii="Arial" w:hAnsi="Arial" w:cs="Arial"/>
          <w:sz w:val="24"/>
          <w:szCs w:val="24"/>
          <w:lang w:val="en-GB"/>
        </w:rPr>
        <w:t xml:space="preserve"> </w:t>
      </w:r>
      <w:r w:rsidR="00A2766A" w:rsidRPr="006A7771">
        <w:rPr>
          <w:rFonts w:ascii="Arial" w:hAnsi="Arial" w:cs="Arial"/>
          <w:sz w:val="24"/>
          <w:szCs w:val="24"/>
          <w:lang w:val="en-GB"/>
        </w:rPr>
        <w:t>J.</w:t>
      </w:r>
      <w:r w:rsidR="002062AC" w:rsidRPr="006A7771">
        <w:rPr>
          <w:rFonts w:ascii="Arial" w:hAnsi="Arial" w:cs="Arial"/>
          <w:sz w:val="24"/>
          <w:szCs w:val="24"/>
          <w:lang w:val="en-GB"/>
        </w:rPr>
        <w:t xml:space="preserve"> Visser</w:t>
      </w:r>
      <w:r w:rsidR="00630308" w:rsidRPr="006A7771">
        <w:rPr>
          <w:rFonts w:ascii="Arial" w:hAnsi="Arial" w:cs="Arial"/>
          <w:sz w:val="24"/>
          <w:szCs w:val="24"/>
          <w:lang w:val="en-GB"/>
        </w:rPr>
        <w:t>.</w:t>
      </w:r>
      <w:r w:rsidR="002062AC" w:rsidRPr="006A7771">
        <w:rPr>
          <w:rFonts w:ascii="Arial" w:hAnsi="Arial" w:cs="Arial"/>
          <w:sz w:val="24"/>
          <w:szCs w:val="24"/>
          <w:lang w:val="en-GB"/>
        </w:rPr>
        <w:t xml:space="preserve"> 2001. </w:t>
      </w:r>
      <w:r w:rsidR="002062AC" w:rsidRPr="006A7771">
        <w:rPr>
          <w:rFonts w:ascii="Arial" w:hAnsi="Arial" w:cs="Arial"/>
          <w:i/>
          <w:sz w:val="24"/>
          <w:szCs w:val="24"/>
          <w:lang w:val="en-GB"/>
        </w:rPr>
        <w:t xml:space="preserve">Law of </w:t>
      </w:r>
      <w:r w:rsidR="00CC3F97" w:rsidRPr="006A7771">
        <w:rPr>
          <w:rFonts w:ascii="Arial" w:hAnsi="Arial" w:cs="Arial"/>
          <w:i/>
          <w:sz w:val="24"/>
          <w:szCs w:val="24"/>
          <w:lang w:val="en-GB"/>
        </w:rPr>
        <w:t>d</w:t>
      </w:r>
      <w:r w:rsidR="002062AC" w:rsidRPr="006A7771">
        <w:rPr>
          <w:rFonts w:ascii="Arial" w:hAnsi="Arial" w:cs="Arial"/>
          <w:i/>
          <w:sz w:val="24"/>
          <w:szCs w:val="24"/>
          <w:lang w:val="en-GB"/>
        </w:rPr>
        <w:t>elict</w:t>
      </w:r>
      <w:r w:rsidR="002062AC" w:rsidRPr="006A7771">
        <w:rPr>
          <w:rFonts w:ascii="Arial" w:hAnsi="Arial" w:cs="Arial"/>
          <w:sz w:val="24"/>
          <w:szCs w:val="24"/>
          <w:lang w:val="en-GB"/>
        </w:rPr>
        <w:t>. 4</w:t>
      </w:r>
      <w:r w:rsidR="002C1F95" w:rsidRPr="006A7771">
        <w:rPr>
          <w:rFonts w:ascii="Arial" w:hAnsi="Arial" w:cs="Arial"/>
          <w:sz w:val="24"/>
          <w:szCs w:val="24"/>
          <w:lang w:val="en-GB"/>
        </w:rPr>
        <w:t>th</w:t>
      </w:r>
      <w:r w:rsidR="002062AC" w:rsidRPr="006A7771">
        <w:rPr>
          <w:rFonts w:ascii="Arial" w:hAnsi="Arial" w:cs="Arial"/>
          <w:sz w:val="24"/>
          <w:szCs w:val="24"/>
          <w:lang w:val="en-GB"/>
        </w:rPr>
        <w:t xml:space="preserve"> </w:t>
      </w:r>
      <w:r w:rsidR="002C1F95" w:rsidRPr="006A7771">
        <w:rPr>
          <w:rFonts w:ascii="Arial" w:hAnsi="Arial" w:cs="Arial"/>
          <w:sz w:val="24"/>
          <w:szCs w:val="24"/>
          <w:lang w:val="en-GB"/>
        </w:rPr>
        <w:t>ed</w:t>
      </w:r>
      <w:r w:rsidR="002062AC" w:rsidRPr="006A7771">
        <w:rPr>
          <w:rFonts w:ascii="Arial" w:hAnsi="Arial" w:cs="Arial"/>
          <w:sz w:val="24"/>
          <w:szCs w:val="24"/>
          <w:lang w:val="en-GB"/>
        </w:rPr>
        <w:t>. Durban: Butterworth</w:t>
      </w:r>
      <w:r w:rsidR="001A28C2" w:rsidRPr="006A7771">
        <w:rPr>
          <w:rFonts w:ascii="Arial" w:hAnsi="Arial" w:cs="Arial"/>
          <w:sz w:val="24"/>
          <w:szCs w:val="24"/>
          <w:lang w:val="en-GB"/>
        </w:rPr>
        <w:t>s</w:t>
      </w:r>
      <w:r w:rsidR="002062AC" w:rsidRPr="006A7771">
        <w:rPr>
          <w:rFonts w:ascii="Arial" w:hAnsi="Arial" w:cs="Arial"/>
          <w:sz w:val="24"/>
          <w:szCs w:val="24"/>
          <w:lang w:val="en-GB"/>
        </w:rPr>
        <w:t>.</w:t>
      </w:r>
    </w:p>
    <w:p w14:paraId="171A1901" w14:textId="083B2E36" w:rsidR="008B7B1F" w:rsidRPr="006A7771" w:rsidRDefault="008B7B1F" w:rsidP="00A442BF">
      <w:pPr>
        <w:pStyle w:val="Heading1"/>
        <w:spacing w:before="0" w:beforeAutospacing="0" w:after="120" w:afterAutospacing="0" w:line="360" w:lineRule="auto"/>
        <w:ind w:left="720" w:hanging="720"/>
        <w:jc w:val="both"/>
        <w:textAlignment w:val="baseline"/>
        <w:rPr>
          <w:rFonts w:ascii="Arial" w:hAnsi="Arial" w:cs="Arial"/>
          <w:b w:val="0"/>
          <w:color w:val="000000"/>
          <w:sz w:val="24"/>
          <w:szCs w:val="24"/>
          <w:lang w:val="en-GB"/>
        </w:rPr>
      </w:pPr>
      <w:r w:rsidRPr="006A7771">
        <w:rPr>
          <w:rFonts w:ascii="Arial" w:hAnsi="Arial" w:cs="Arial"/>
          <w:b w:val="0"/>
          <w:sz w:val="24"/>
          <w:szCs w:val="24"/>
          <w:lang w:val="en-GB"/>
        </w:rPr>
        <w:t>Walton, N</w:t>
      </w:r>
      <w:r w:rsidR="00630308" w:rsidRPr="006A7771">
        <w:rPr>
          <w:rFonts w:ascii="Arial" w:hAnsi="Arial" w:cs="Arial"/>
          <w:b w:val="0"/>
          <w:sz w:val="24"/>
          <w:szCs w:val="24"/>
          <w:lang w:val="en-GB"/>
        </w:rPr>
        <w:t>.</w:t>
      </w:r>
      <w:r w:rsidRPr="006A7771">
        <w:rPr>
          <w:rFonts w:ascii="Arial" w:hAnsi="Arial" w:cs="Arial"/>
          <w:b w:val="0"/>
          <w:sz w:val="24"/>
          <w:szCs w:val="24"/>
          <w:lang w:val="en-GB"/>
        </w:rPr>
        <w:t xml:space="preserve"> </w:t>
      </w:r>
      <w:r w:rsidR="00630308" w:rsidRPr="006A7771">
        <w:rPr>
          <w:rFonts w:ascii="Arial" w:hAnsi="Arial" w:cs="Arial"/>
          <w:b w:val="0"/>
          <w:sz w:val="24"/>
          <w:szCs w:val="24"/>
          <w:lang w:val="en-GB"/>
        </w:rPr>
        <w:t>n.</w:t>
      </w:r>
      <w:r w:rsidRPr="006A7771">
        <w:rPr>
          <w:rFonts w:ascii="Arial" w:hAnsi="Arial" w:cs="Arial"/>
          <w:b w:val="0"/>
          <w:sz w:val="24"/>
          <w:szCs w:val="24"/>
          <w:lang w:val="en-GB"/>
        </w:rPr>
        <w:t>d</w:t>
      </w:r>
      <w:r w:rsidR="00630308" w:rsidRPr="006A7771">
        <w:rPr>
          <w:rFonts w:ascii="Arial" w:hAnsi="Arial" w:cs="Arial"/>
          <w:b w:val="0"/>
          <w:sz w:val="24"/>
          <w:szCs w:val="24"/>
          <w:lang w:val="en-GB"/>
        </w:rPr>
        <w:t>.</w:t>
      </w:r>
      <w:r w:rsidRPr="006A7771">
        <w:rPr>
          <w:rFonts w:ascii="Arial" w:hAnsi="Arial" w:cs="Arial"/>
          <w:b w:val="0"/>
          <w:sz w:val="24"/>
          <w:szCs w:val="24"/>
          <w:lang w:val="en-GB"/>
        </w:rPr>
        <w:t xml:space="preserve"> </w:t>
      </w:r>
      <w:r w:rsidRPr="006A7771">
        <w:rPr>
          <w:rFonts w:ascii="Arial" w:hAnsi="Arial" w:cs="Arial"/>
          <w:b w:val="0"/>
          <w:i/>
          <w:color w:val="000000"/>
          <w:sz w:val="24"/>
          <w:szCs w:val="24"/>
          <w:lang w:val="en-GB"/>
        </w:rPr>
        <w:t>What</w:t>
      </w:r>
      <w:r w:rsidR="00630308" w:rsidRPr="006A7771">
        <w:rPr>
          <w:rFonts w:ascii="Arial" w:hAnsi="Arial" w:cs="Arial"/>
          <w:b w:val="0"/>
          <w:i/>
          <w:color w:val="000000"/>
          <w:sz w:val="24"/>
          <w:szCs w:val="24"/>
          <w:lang w:val="en-GB"/>
        </w:rPr>
        <w:t xml:space="preserve"> </w:t>
      </w:r>
      <w:r w:rsidR="003A2B16" w:rsidRPr="006A7771">
        <w:rPr>
          <w:rFonts w:ascii="Arial" w:hAnsi="Arial" w:cs="Arial"/>
          <w:b w:val="0"/>
          <w:i/>
          <w:color w:val="000000"/>
          <w:sz w:val="24"/>
          <w:szCs w:val="24"/>
          <w:lang w:val="en-GB"/>
        </w:rPr>
        <w:t>i</w:t>
      </w:r>
      <w:r w:rsidRPr="006A7771">
        <w:rPr>
          <w:rFonts w:ascii="Arial" w:hAnsi="Arial" w:cs="Arial"/>
          <w:b w:val="0"/>
          <w:i/>
          <w:color w:val="000000"/>
          <w:sz w:val="24"/>
          <w:szCs w:val="24"/>
          <w:lang w:val="en-GB"/>
        </w:rPr>
        <w:t xml:space="preserve">s </w:t>
      </w:r>
      <w:r w:rsidR="003F7DE2" w:rsidRPr="006A7771">
        <w:rPr>
          <w:rFonts w:ascii="Arial" w:hAnsi="Arial" w:cs="Arial"/>
          <w:b w:val="0"/>
          <w:i/>
          <w:color w:val="000000"/>
          <w:sz w:val="24"/>
          <w:szCs w:val="24"/>
          <w:lang w:val="en-GB"/>
        </w:rPr>
        <w:t>r</w:t>
      </w:r>
      <w:r w:rsidRPr="006A7771">
        <w:rPr>
          <w:rFonts w:ascii="Arial" w:hAnsi="Arial" w:cs="Arial"/>
          <w:b w:val="0"/>
          <w:i/>
          <w:color w:val="000000"/>
          <w:sz w:val="24"/>
          <w:szCs w:val="24"/>
          <w:lang w:val="en-GB"/>
        </w:rPr>
        <w:t>esearch </w:t>
      </w:r>
      <w:r w:rsidR="003F7DE2" w:rsidRPr="006A7771">
        <w:rPr>
          <w:rFonts w:ascii="Arial" w:hAnsi="Arial" w:cs="Arial"/>
          <w:b w:val="0"/>
          <w:i/>
          <w:color w:val="000000"/>
          <w:sz w:val="24"/>
          <w:szCs w:val="24"/>
          <w:lang w:val="en-GB"/>
        </w:rPr>
        <w:t>e</w:t>
      </w:r>
      <w:r w:rsidRPr="006A7771">
        <w:rPr>
          <w:rFonts w:ascii="Arial" w:hAnsi="Arial" w:cs="Arial"/>
          <w:b w:val="0"/>
          <w:i/>
          <w:color w:val="000000"/>
          <w:sz w:val="24"/>
          <w:szCs w:val="24"/>
          <w:lang w:val="en-GB"/>
        </w:rPr>
        <w:t>thics</w:t>
      </w:r>
      <w:r w:rsidRPr="006A7771">
        <w:rPr>
          <w:rFonts w:ascii="Arial" w:hAnsi="Arial" w:cs="Arial"/>
          <w:b w:val="0"/>
          <w:color w:val="000000"/>
          <w:sz w:val="24"/>
          <w:szCs w:val="24"/>
          <w:lang w:val="en-GB"/>
        </w:rPr>
        <w:t xml:space="preserve">? Blog at WordPress.com. </w:t>
      </w:r>
      <w:hyperlink r:id="rId11" w:history="1">
        <w:r w:rsidRPr="006A7771">
          <w:rPr>
            <w:rStyle w:val="Hyperlink"/>
            <w:rFonts w:ascii="Arial" w:hAnsi="Arial" w:cs="Arial"/>
            <w:b w:val="0"/>
            <w:sz w:val="24"/>
            <w:szCs w:val="24"/>
            <w:lang w:val="en-GB"/>
          </w:rPr>
          <w:t>https://researchethics.ca/what-is-research-ethics/</w:t>
        </w:r>
      </w:hyperlink>
      <w:r w:rsidRPr="006A7771">
        <w:rPr>
          <w:rFonts w:ascii="Arial" w:hAnsi="Arial" w:cs="Arial"/>
          <w:b w:val="0"/>
          <w:color w:val="000000"/>
          <w:sz w:val="24"/>
          <w:szCs w:val="24"/>
          <w:lang w:val="en-GB"/>
        </w:rPr>
        <w:t xml:space="preserve"> (accessed 5 October 2016).</w:t>
      </w:r>
    </w:p>
    <w:p w14:paraId="5F3E071D" w14:textId="5AD9BA80" w:rsidR="00786D3F" w:rsidRPr="006A7771" w:rsidRDefault="00786D3F" w:rsidP="00A442BF">
      <w:pPr>
        <w:pStyle w:val="Heading1"/>
        <w:spacing w:before="0" w:beforeAutospacing="0" w:after="120" w:afterAutospacing="0" w:line="360" w:lineRule="auto"/>
        <w:ind w:left="720" w:hanging="720"/>
        <w:jc w:val="both"/>
        <w:textAlignment w:val="baseline"/>
        <w:rPr>
          <w:rFonts w:ascii="Arial" w:hAnsi="Arial" w:cs="Arial"/>
          <w:b w:val="0"/>
          <w:color w:val="000000"/>
          <w:sz w:val="24"/>
          <w:szCs w:val="24"/>
          <w:lang w:val="en-GB"/>
        </w:rPr>
      </w:pPr>
      <w:r w:rsidRPr="006A7771">
        <w:rPr>
          <w:rFonts w:ascii="Arial" w:hAnsi="Arial" w:cs="Arial"/>
          <w:b w:val="0"/>
          <w:sz w:val="24"/>
          <w:szCs w:val="24"/>
          <w:lang w:val="en-GB"/>
        </w:rPr>
        <w:t>Wolpe</w:t>
      </w:r>
      <w:r w:rsidR="00A2766A" w:rsidRPr="006A7771">
        <w:rPr>
          <w:rFonts w:ascii="Arial" w:hAnsi="Arial" w:cs="Arial"/>
          <w:b w:val="0"/>
          <w:sz w:val="24"/>
          <w:szCs w:val="24"/>
          <w:lang w:val="en-GB"/>
        </w:rPr>
        <w:t>,</w:t>
      </w:r>
      <w:r w:rsidRPr="006A7771">
        <w:rPr>
          <w:rFonts w:ascii="Arial" w:hAnsi="Arial" w:cs="Arial"/>
          <w:b w:val="0"/>
          <w:sz w:val="24"/>
          <w:szCs w:val="24"/>
          <w:lang w:val="en-GB"/>
        </w:rPr>
        <w:t xml:space="preserve"> P</w:t>
      </w:r>
      <w:r w:rsidR="00A2766A" w:rsidRPr="006A7771">
        <w:rPr>
          <w:rFonts w:ascii="Arial" w:hAnsi="Arial" w:cs="Arial"/>
          <w:b w:val="0"/>
          <w:sz w:val="24"/>
          <w:szCs w:val="24"/>
          <w:lang w:val="en-GB"/>
        </w:rPr>
        <w:t>.</w:t>
      </w:r>
      <w:r w:rsidR="00846E54" w:rsidRPr="006A7771">
        <w:rPr>
          <w:rFonts w:ascii="Arial" w:hAnsi="Arial" w:cs="Arial"/>
          <w:b w:val="0"/>
          <w:sz w:val="24"/>
          <w:szCs w:val="24"/>
          <w:lang w:val="en-GB"/>
        </w:rPr>
        <w:t xml:space="preserve"> </w:t>
      </w:r>
      <w:r w:rsidRPr="006A7771">
        <w:rPr>
          <w:rFonts w:ascii="Arial" w:hAnsi="Arial" w:cs="Arial"/>
          <w:b w:val="0"/>
          <w:sz w:val="24"/>
          <w:szCs w:val="24"/>
          <w:lang w:val="en-GB"/>
        </w:rPr>
        <w:t>R</w:t>
      </w:r>
      <w:r w:rsidR="00A2766A" w:rsidRPr="006A7771">
        <w:rPr>
          <w:rFonts w:ascii="Arial" w:hAnsi="Arial" w:cs="Arial"/>
          <w:b w:val="0"/>
          <w:sz w:val="24"/>
          <w:szCs w:val="24"/>
          <w:lang w:val="en-GB"/>
        </w:rPr>
        <w:t>.</w:t>
      </w:r>
      <w:r w:rsidRPr="006A7771">
        <w:rPr>
          <w:rFonts w:ascii="Arial" w:hAnsi="Arial" w:cs="Arial"/>
          <w:b w:val="0"/>
          <w:sz w:val="24"/>
          <w:szCs w:val="24"/>
          <w:lang w:val="en-GB"/>
        </w:rPr>
        <w:t xml:space="preserve"> 2006. Reasons scientists avoid thinking ab</w:t>
      </w:r>
      <w:r w:rsidR="005E1CE2" w:rsidRPr="006A7771">
        <w:rPr>
          <w:rFonts w:ascii="Arial" w:hAnsi="Arial" w:cs="Arial"/>
          <w:b w:val="0"/>
          <w:sz w:val="24"/>
          <w:szCs w:val="24"/>
          <w:lang w:val="en-GB"/>
        </w:rPr>
        <w:t xml:space="preserve">out ethics. </w:t>
      </w:r>
      <w:r w:rsidR="005E1CE2" w:rsidRPr="006A7771">
        <w:rPr>
          <w:rFonts w:ascii="Arial" w:hAnsi="Arial" w:cs="Arial"/>
          <w:b w:val="0"/>
          <w:i/>
          <w:sz w:val="24"/>
          <w:szCs w:val="24"/>
          <w:lang w:val="en-GB"/>
        </w:rPr>
        <w:t>Cell</w:t>
      </w:r>
      <w:r w:rsidR="005E1CE2" w:rsidRPr="006A7771">
        <w:rPr>
          <w:rFonts w:ascii="Arial" w:hAnsi="Arial" w:cs="Arial"/>
          <w:b w:val="0"/>
          <w:sz w:val="24"/>
          <w:szCs w:val="24"/>
          <w:lang w:val="en-GB"/>
        </w:rPr>
        <w:t xml:space="preserve"> 125</w:t>
      </w:r>
      <w:r w:rsidR="003F7DE2" w:rsidRPr="006A7771">
        <w:rPr>
          <w:rFonts w:ascii="Arial" w:hAnsi="Arial" w:cs="Arial"/>
          <w:b w:val="0"/>
          <w:sz w:val="24"/>
          <w:szCs w:val="24"/>
          <w:lang w:val="en-GB"/>
        </w:rPr>
        <w:t xml:space="preserve"> </w:t>
      </w:r>
      <w:r w:rsidR="005E1CE2" w:rsidRPr="006A7771">
        <w:rPr>
          <w:rFonts w:ascii="Arial" w:hAnsi="Arial" w:cs="Arial"/>
          <w:b w:val="0"/>
          <w:sz w:val="24"/>
          <w:szCs w:val="24"/>
          <w:lang w:val="en-GB"/>
        </w:rPr>
        <w:t>(6): 1023-</w:t>
      </w:r>
      <w:r w:rsidR="00FA67D6" w:rsidRPr="006A7771">
        <w:rPr>
          <w:rFonts w:ascii="Arial" w:hAnsi="Arial" w:cs="Arial"/>
          <w:b w:val="0"/>
          <w:sz w:val="24"/>
          <w:szCs w:val="24"/>
          <w:lang w:val="en-GB"/>
        </w:rPr>
        <w:t>102</w:t>
      </w:r>
      <w:r w:rsidR="005E1CE2" w:rsidRPr="006A7771">
        <w:rPr>
          <w:rFonts w:ascii="Arial" w:hAnsi="Arial" w:cs="Arial"/>
          <w:b w:val="0"/>
          <w:sz w:val="24"/>
          <w:szCs w:val="24"/>
          <w:lang w:val="en-GB"/>
        </w:rPr>
        <w:t>5</w:t>
      </w:r>
      <w:r w:rsidR="003E12B2" w:rsidRPr="006A7771">
        <w:rPr>
          <w:rFonts w:ascii="Arial" w:hAnsi="Arial" w:cs="Arial"/>
          <w:b w:val="0"/>
          <w:sz w:val="24"/>
          <w:szCs w:val="24"/>
          <w:lang w:val="en-GB"/>
        </w:rPr>
        <w:t>.</w:t>
      </w:r>
    </w:p>
    <w:p w14:paraId="734564EF" w14:textId="77777777" w:rsidR="006A7771" w:rsidRPr="006A7771" w:rsidRDefault="006A7771" w:rsidP="00A442BF">
      <w:pPr>
        <w:pStyle w:val="Heading1"/>
        <w:spacing w:before="0" w:beforeAutospacing="0" w:after="120" w:afterAutospacing="0" w:line="360" w:lineRule="auto"/>
        <w:ind w:left="720" w:hanging="720"/>
        <w:jc w:val="both"/>
        <w:textAlignment w:val="baseline"/>
        <w:rPr>
          <w:rFonts w:ascii="Arial" w:hAnsi="Arial" w:cs="Arial"/>
          <w:b w:val="0"/>
          <w:color w:val="000000"/>
          <w:sz w:val="24"/>
          <w:szCs w:val="24"/>
          <w:lang w:val="en-GB"/>
        </w:rPr>
      </w:pPr>
    </w:p>
    <w:sectPr w:rsidR="006A7771" w:rsidRPr="006A7771" w:rsidSect="005631DE">
      <w:headerReference w:type="default" r:id="rId12"/>
      <w:footerReference w:type="default" r:id="rId13"/>
      <w:pgSz w:w="11906" w:h="16838" w:code="9"/>
      <w:pgMar w:top="1080" w:right="1411" w:bottom="1411" w:left="1411" w:header="504" w:footer="6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A8A8D" w14:textId="77777777" w:rsidR="00C85876" w:rsidRDefault="00C85876" w:rsidP="00750EB2">
      <w:pPr>
        <w:spacing w:after="0" w:line="240" w:lineRule="auto"/>
      </w:pPr>
      <w:r>
        <w:separator/>
      </w:r>
    </w:p>
  </w:endnote>
  <w:endnote w:type="continuationSeparator" w:id="0">
    <w:p w14:paraId="76597E0A" w14:textId="77777777" w:rsidR="00C85876" w:rsidRDefault="00C85876" w:rsidP="0075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102021"/>
      <w:docPartObj>
        <w:docPartGallery w:val="Page Numbers (Bottom of Page)"/>
        <w:docPartUnique/>
      </w:docPartObj>
    </w:sdtPr>
    <w:sdtEndPr>
      <w:rPr>
        <w:noProof/>
      </w:rPr>
    </w:sdtEndPr>
    <w:sdtContent>
      <w:p w14:paraId="335F8EE4" w14:textId="77777777" w:rsidR="006A7771" w:rsidRDefault="006A7771">
        <w:pPr>
          <w:pStyle w:val="Footer"/>
          <w:jc w:val="center"/>
        </w:pPr>
        <w:r>
          <w:fldChar w:fldCharType="begin"/>
        </w:r>
        <w:r>
          <w:instrText xml:space="preserve"> PAGE   \* MERGEFORMAT </w:instrText>
        </w:r>
        <w:r>
          <w:fldChar w:fldCharType="separate"/>
        </w:r>
        <w:r w:rsidR="00BC1A3D">
          <w:rPr>
            <w:noProof/>
          </w:rPr>
          <w:t>17</w:t>
        </w:r>
        <w:r>
          <w:rPr>
            <w:noProof/>
          </w:rPr>
          <w:fldChar w:fldCharType="end"/>
        </w:r>
      </w:p>
    </w:sdtContent>
  </w:sdt>
  <w:p w14:paraId="73F994AC" w14:textId="77777777" w:rsidR="006A7771" w:rsidRDefault="006A7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87E9E" w14:textId="77777777" w:rsidR="00C85876" w:rsidRDefault="00C85876" w:rsidP="00750EB2">
      <w:pPr>
        <w:spacing w:after="0" w:line="240" w:lineRule="auto"/>
      </w:pPr>
      <w:r>
        <w:separator/>
      </w:r>
    </w:p>
  </w:footnote>
  <w:footnote w:type="continuationSeparator" w:id="0">
    <w:p w14:paraId="30FE0183" w14:textId="77777777" w:rsidR="00C85876" w:rsidRDefault="00C85876" w:rsidP="0075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139C6" w14:textId="77777777" w:rsidR="006A7771" w:rsidRPr="005631DE" w:rsidRDefault="006A7771" w:rsidP="005631DE">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120" w:beforeAutospacing="0" w:after="120" w:afterAutospacing="0" w:line="360" w:lineRule="auto"/>
      <w:ind w:left="4620" w:hanging="4620"/>
      <w:jc w:val="both"/>
      <w:textAlignment w:val="baseline"/>
      <w:rPr>
        <w:rFonts w:ascii="Arial" w:eastAsia="Microsoft YaHei" w:hAnsi="Arial" w:cs="Arial"/>
        <w:color w:val="000000"/>
        <w:kern w:val="24"/>
        <w:position w:val="1"/>
        <w:sz w:val="16"/>
        <w:szCs w:val="16"/>
        <w:lang w:val="en-ZA"/>
      </w:rPr>
    </w:pPr>
    <w:r w:rsidRPr="005631DE">
      <w:rPr>
        <w:rFonts w:ascii="Arial" w:hAnsi="Arial" w:cs="Arial"/>
        <w:sz w:val="20"/>
        <w:szCs w:val="20"/>
      </w:rPr>
      <w:t>J. Beckmann</w:t>
    </w:r>
    <w:r w:rsidRPr="005631DE">
      <w:rPr>
        <w:rFonts w:ascii="Arial" w:hAnsi="Arial" w:cs="Arial"/>
        <w:sz w:val="20"/>
        <w:szCs w:val="20"/>
      </w:rPr>
      <w:ptab w:relativeTo="margin" w:alignment="center" w:leader="none"/>
    </w:r>
    <w:r w:rsidRPr="005631DE">
      <w:rPr>
        <w:rFonts w:ascii="Arial" w:hAnsi="Arial" w:cs="Arial"/>
        <w:sz w:val="20"/>
        <w:szCs w:val="20"/>
      </w:rPr>
      <w:ptab w:relativeTo="margin" w:alignment="right" w:leader="none"/>
    </w:r>
    <w:r w:rsidRPr="005631DE">
      <w:rPr>
        <w:rFonts w:ascii="Arial" w:eastAsia="Microsoft YaHei" w:hAnsi="Arial" w:cs="Arial"/>
        <w:b/>
        <w:color w:val="000000"/>
        <w:kern w:val="24"/>
        <w:position w:val="1"/>
        <w:sz w:val="28"/>
        <w:szCs w:val="28"/>
        <w:lang w:val="en-ZA"/>
      </w:rPr>
      <w:t xml:space="preserve"> </w:t>
    </w:r>
    <w:r w:rsidRPr="005631DE">
      <w:rPr>
        <w:rFonts w:ascii="Arial" w:eastAsia="Microsoft YaHei" w:hAnsi="Arial" w:cs="Arial"/>
        <w:color w:val="000000"/>
        <w:kern w:val="24"/>
        <w:position w:val="1"/>
        <w:sz w:val="16"/>
        <w:szCs w:val="16"/>
        <w:lang w:val="en-ZA"/>
      </w:rPr>
      <w:t>UNIVERSITY RESEARCH ETHICS CLEARANCES</w:t>
    </w:r>
    <w:r w:rsidRPr="005631DE">
      <w:rPr>
        <w:rFonts w:ascii="Arial" w:eastAsia="Microsoft YaHei" w:hAnsi="Arial" w:cs="Arial"/>
        <w:color w:val="000000"/>
        <w:kern w:val="24"/>
        <w:position w:val="1"/>
        <w:sz w:val="16"/>
        <w:szCs w:val="16"/>
        <w:lang w:val="bg-BG"/>
      </w:rPr>
      <w:t>:</w:t>
    </w:r>
    <w:r w:rsidRPr="005631DE">
      <w:rPr>
        <w:rFonts w:ascii="Arial" w:eastAsia="Microsoft YaHei" w:hAnsi="Arial" w:cs="Arial"/>
        <w:color w:val="000000"/>
        <w:kern w:val="24"/>
        <w:position w:val="1"/>
        <w:sz w:val="16"/>
        <w:szCs w:val="16"/>
        <w:lang w:val="en-US"/>
      </w:rPr>
      <w:t xml:space="preserve"> </w:t>
    </w:r>
    <w:r w:rsidRPr="005631DE">
      <w:rPr>
        <w:rFonts w:ascii="Arial" w:eastAsia="Microsoft YaHei" w:hAnsi="Arial" w:cs="Arial"/>
        <w:color w:val="000000"/>
        <w:kern w:val="24"/>
        <w:position w:val="1"/>
        <w:sz w:val="16"/>
        <w:szCs w:val="16"/>
        <w:lang w:val="en-ZA"/>
      </w:rPr>
      <w:t>SAFETY NETS OR A FALSE SENSE OF IMMUNITY TO THE LAW?</w:t>
    </w:r>
  </w:p>
  <w:p w14:paraId="52221587" w14:textId="77777777" w:rsidR="006A7771" w:rsidRPr="005631DE" w:rsidRDefault="006A7771" w:rsidP="005631D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0C95"/>
    <w:multiLevelType w:val="hybridMultilevel"/>
    <w:tmpl w:val="770CA038"/>
    <w:lvl w:ilvl="0" w:tplc="8B360446">
      <w:start w:val="1"/>
      <w:numFmt w:val="lowerLetter"/>
      <w:lvlText w:val="(%1)"/>
      <w:lvlJc w:val="left"/>
      <w:pPr>
        <w:ind w:left="720" w:hanging="72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 w15:restartNumberingAfterBreak="0">
    <w:nsid w:val="0AF3472D"/>
    <w:multiLevelType w:val="hybridMultilevel"/>
    <w:tmpl w:val="AB28CF58"/>
    <w:lvl w:ilvl="0" w:tplc="21507FBA">
      <w:start w:val="1"/>
      <w:numFmt w:val="decimal"/>
      <w:lvlText w:val="%1)"/>
      <w:lvlJc w:val="left"/>
      <w:pPr>
        <w:ind w:left="360" w:hanging="360"/>
      </w:pPr>
      <w:rPr>
        <w:rFonts w:ascii="Times New Roman" w:eastAsia="Arial" w:hAnsi="Times New Roman" w:cs="Times New Roman"/>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 w15:restartNumberingAfterBreak="0">
    <w:nsid w:val="0D9C40BF"/>
    <w:multiLevelType w:val="hybridMultilevel"/>
    <w:tmpl w:val="589265F2"/>
    <w:lvl w:ilvl="0" w:tplc="1C090011">
      <w:start w:val="1"/>
      <w:numFmt w:val="decimal"/>
      <w:lvlText w:val="%1)"/>
      <w:lvlJc w:val="left"/>
      <w:pPr>
        <w:ind w:left="180" w:hanging="360"/>
      </w:pPr>
    </w:lvl>
    <w:lvl w:ilvl="1" w:tplc="04360019">
      <w:start w:val="1"/>
      <w:numFmt w:val="lowerLetter"/>
      <w:lvlText w:val="%2."/>
      <w:lvlJc w:val="left"/>
      <w:pPr>
        <w:ind w:left="900" w:hanging="360"/>
      </w:pPr>
    </w:lvl>
    <w:lvl w:ilvl="2" w:tplc="0436001B" w:tentative="1">
      <w:start w:val="1"/>
      <w:numFmt w:val="lowerRoman"/>
      <w:lvlText w:val="%3."/>
      <w:lvlJc w:val="right"/>
      <w:pPr>
        <w:ind w:left="1620" w:hanging="180"/>
      </w:pPr>
    </w:lvl>
    <w:lvl w:ilvl="3" w:tplc="0436000F" w:tentative="1">
      <w:start w:val="1"/>
      <w:numFmt w:val="decimal"/>
      <w:lvlText w:val="%4."/>
      <w:lvlJc w:val="left"/>
      <w:pPr>
        <w:ind w:left="2340" w:hanging="360"/>
      </w:pPr>
    </w:lvl>
    <w:lvl w:ilvl="4" w:tplc="04360019" w:tentative="1">
      <w:start w:val="1"/>
      <w:numFmt w:val="lowerLetter"/>
      <w:lvlText w:val="%5."/>
      <w:lvlJc w:val="left"/>
      <w:pPr>
        <w:ind w:left="3060" w:hanging="360"/>
      </w:pPr>
    </w:lvl>
    <w:lvl w:ilvl="5" w:tplc="0436001B" w:tentative="1">
      <w:start w:val="1"/>
      <w:numFmt w:val="lowerRoman"/>
      <w:lvlText w:val="%6."/>
      <w:lvlJc w:val="right"/>
      <w:pPr>
        <w:ind w:left="3780" w:hanging="180"/>
      </w:pPr>
    </w:lvl>
    <w:lvl w:ilvl="6" w:tplc="0436000F" w:tentative="1">
      <w:start w:val="1"/>
      <w:numFmt w:val="decimal"/>
      <w:lvlText w:val="%7."/>
      <w:lvlJc w:val="left"/>
      <w:pPr>
        <w:ind w:left="4500" w:hanging="360"/>
      </w:pPr>
    </w:lvl>
    <w:lvl w:ilvl="7" w:tplc="04360019" w:tentative="1">
      <w:start w:val="1"/>
      <w:numFmt w:val="lowerLetter"/>
      <w:lvlText w:val="%8."/>
      <w:lvlJc w:val="left"/>
      <w:pPr>
        <w:ind w:left="5220" w:hanging="360"/>
      </w:pPr>
    </w:lvl>
    <w:lvl w:ilvl="8" w:tplc="0436001B" w:tentative="1">
      <w:start w:val="1"/>
      <w:numFmt w:val="lowerRoman"/>
      <w:lvlText w:val="%9."/>
      <w:lvlJc w:val="right"/>
      <w:pPr>
        <w:ind w:left="5940" w:hanging="180"/>
      </w:pPr>
    </w:lvl>
  </w:abstractNum>
  <w:abstractNum w:abstractNumId="3" w15:restartNumberingAfterBreak="0">
    <w:nsid w:val="1517442E"/>
    <w:multiLevelType w:val="hybridMultilevel"/>
    <w:tmpl w:val="E68E5A82"/>
    <w:lvl w:ilvl="0" w:tplc="6A3E631E">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BA4233A"/>
    <w:multiLevelType w:val="hybridMultilevel"/>
    <w:tmpl w:val="447E192C"/>
    <w:lvl w:ilvl="0" w:tplc="1C090011">
      <w:start w:val="1"/>
      <w:numFmt w:val="decimal"/>
      <w:lvlText w:val="%1)"/>
      <w:lvlJc w:val="left"/>
      <w:pPr>
        <w:ind w:left="3780" w:hanging="360"/>
      </w:pPr>
    </w:lvl>
    <w:lvl w:ilvl="1" w:tplc="04360019" w:tentative="1">
      <w:start w:val="1"/>
      <w:numFmt w:val="lowerLetter"/>
      <w:lvlText w:val="%2."/>
      <w:lvlJc w:val="left"/>
      <w:pPr>
        <w:ind w:left="4860" w:hanging="360"/>
      </w:pPr>
    </w:lvl>
    <w:lvl w:ilvl="2" w:tplc="0436001B" w:tentative="1">
      <w:start w:val="1"/>
      <w:numFmt w:val="lowerRoman"/>
      <w:lvlText w:val="%3."/>
      <w:lvlJc w:val="right"/>
      <w:pPr>
        <w:ind w:left="5580" w:hanging="180"/>
      </w:pPr>
    </w:lvl>
    <w:lvl w:ilvl="3" w:tplc="0436000F" w:tentative="1">
      <w:start w:val="1"/>
      <w:numFmt w:val="decimal"/>
      <w:lvlText w:val="%4."/>
      <w:lvlJc w:val="left"/>
      <w:pPr>
        <w:ind w:left="6300" w:hanging="360"/>
      </w:pPr>
    </w:lvl>
    <w:lvl w:ilvl="4" w:tplc="04360019" w:tentative="1">
      <w:start w:val="1"/>
      <w:numFmt w:val="lowerLetter"/>
      <w:lvlText w:val="%5."/>
      <w:lvlJc w:val="left"/>
      <w:pPr>
        <w:ind w:left="7020" w:hanging="360"/>
      </w:pPr>
    </w:lvl>
    <w:lvl w:ilvl="5" w:tplc="0436001B" w:tentative="1">
      <w:start w:val="1"/>
      <w:numFmt w:val="lowerRoman"/>
      <w:lvlText w:val="%6."/>
      <w:lvlJc w:val="right"/>
      <w:pPr>
        <w:ind w:left="7740" w:hanging="180"/>
      </w:pPr>
    </w:lvl>
    <w:lvl w:ilvl="6" w:tplc="0436000F" w:tentative="1">
      <w:start w:val="1"/>
      <w:numFmt w:val="decimal"/>
      <w:lvlText w:val="%7."/>
      <w:lvlJc w:val="left"/>
      <w:pPr>
        <w:ind w:left="8460" w:hanging="360"/>
      </w:pPr>
    </w:lvl>
    <w:lvl w:ilvl="7" w:tplc="04360019" w:tentative="1">
      <w:start w:val="1"/>
      <w:numFmt w:val="lowerLetter"/>
      <w:lvlText w:val="%8."/>
      <w:lvlJc w:val="left"/>
      <w:pPr>
        <w:ind w:left="9180" w:hanging="360"/>
      </w:pPr>
    </w:lvl>
    <w:lvl w:ilvl="8" w:tplc="0436001B" w:tentative="1">
      <w:start w:val="1"/>
      <w:numFmt w:val="lowerRoman"/>
      <w:lvlText w:val="%9."/>
      <w:lvlJc w:val="right"/>
      <w:pPr>
        <w:ind w:left="9900" w:hanging="180"/>
      </w:pPr>
    </w:lvl>
  </w:abstractNum>
  <w:abstractNum w:abstractNumId="5" w15:restartNumberingAfterBreak="0">
    <w:nsid w:val="224B40A8"/>
    <w:multiLevelType w:val="hybridMultilevel"/>
    <w:tmpl w:val="3F6CA1C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1705EE"/>
    <w:multiLevelType w:val="hybridMultilevel"/>
    <w:tmpl w:val="3C504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44C1"/>
    <w:multiLevelType w:val="hybridMultilevel"/>
    <w:tmpl w:val="E2D21F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430B7"/>
    <w:multiLevelType w:val="hybridMultilevel"/>
    <w:tmpl w:val="2AC2D82E"/>
    <w:lvl w:ilvl="0" w:tplc="1A3CEEDC">
      <w:start w:val="1"/>
      <w:numFmt w:val="low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0C11105"/>
    <w:multiLevelType w:val="hybridMultilevel"/>
    <w:tmpl w:val="A08830B8"/>
    <w:lvl w:ilvl="0" w:tplc="E0C47CD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20321BB"/>
    <w:multiLevelType w:val="hybridMultilevel"/>
    <w:tmpl w:val="8D741704"/>
    <w:lvl w:ilvl="0" w:tplc="21507FBA">
      <w:start w:val="1"/>
      <w:numFmt w:val="decimal"/>
      <w:lvlText w:val="%1)"/>
      <w:lvlJc w:val="left"/>
      <w:pPr>
        <w:ind w:left="360" w:hanging="360"/>
      </w:pPr>
      <w:rPr>
        <w:rFonts w:ascii="Times New Roman" w:eastAsia="Arial" w:hAnsi="Times New Roman" w:cs="Times New Roman"/>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1" w15:restartNumberingAfterBreak="0">
    <w:nsid w:val="44220E6D"/>
    <w:multiLevelType w:val="hybridMultilevel"/>
    <w:tmpl w:val="B73E7434"/>
    <w:lvl w:ilvl="0" w:tplc="16F64CB2">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12E2261"/>
    <w:multiLevelType w:val="hybridMultilevel"/>
    <w:tmpl w:val="B540EF08"/>
    <w:lvl w:ilvl="0" w:tplc="0436000F">
      <w:start w:val="1"/>
      <w:numFmt w:val="decimal"/>
      <w:lvlText w:val="%1."/>
      <w:lvlJc w:val="left"/>
      <w:pPr>
        <w:ind w:left="1080" w:hanging="360"/>
      </w:p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13" w15:restartNumberingAfterBreak="0">
    <w:nsid w:val="6FE16207"/>
    <w:multiLevelType w:val="hybridMultilevel"/>
    <w:tmpl w:val="22905A88"/>
    <w:lvl w:ilvl="0" w:tplc="851AE0FC">
      <w:start w:val="1"/>
      <w:numFmt w:val="lowerLetter"/>
      <w:lvlText w:val="%1)"/>
      <w:lvlJc w:val="left"/>
      <w:pPr>
        <w:ind w:left="720" w:hanging="360"/>
      </w:pPr>
      <w:rPr>
        <w:rFonts w:ascii="Arial Unicode MS" w:eastAsia="Arial Unicode MS" w:hAnsi="Arial Unicode MS" w:cs="Arial Unicode MS"/>
        <w:b w:val="0"/>
        <w:i w:val="0"/>
        <w:strike w:val="0"/>
        <w:dstrike w:val="0"/>
        <w:color w:val="000000"/>
        <w:sz w:val="32"/>
        <w:szCs w:val="32"/>
        <w:u w:val="none" w:color="000000"/>
        <w:bdr w:val="none" w:sz="0" w:space="0" w:color="auto"/>
        <w:shd w:val="clear" w:color="auto" w:fill="auto"/>
        <w:vertAlign w:val="baseline"/>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1"/>
  </w:num>
  <w:num w:numId="5">
    <w:abstractNumId w:val="10"/>
  </w:num>
  <w:num w:numId="6">
    <w:abstractNumId w:val="4"/>
  </w:num>
  <w:num w:numId="7">
    <w:abstractNumId w:val="2"/>
  </w:num>
  <w:num w:numId="8">
    <w:abstractNumId w:val="0"/>
  </w:num>
  <w:num w:numId="9">
    <w:abstractNumId w:val="6"/>
  </w:num>
  <w:num w:numId="10">
    <w:abstractNumId w:val="8"/>
  </w:num>
  <w:num w:numId="11">
    <w:abstractNumId w:val="11"/>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ZA" w:vendorID="64" w:dllVersion="131078" w:nlCheck="1" w:checkStyle="1"/>
  <w:activeWritingStyle w:appName="MSWord" w:lang="en-GB"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D6"/>
    <w:rsid w:val="00003458"/>
    <w:rsid w:val="00004CAD"/>
    <w:rsid w:val="00006E20"/>
    <w:rsid w:val="00010A5E"/>
    <w:rsid w:val="00010F54"/>
    <w:rsid w:val="00011F5B"/>
    <w:rsid w:val="000122BC"/>
    <w:rsid w:val="00012D08"/>
    <w:rsid w:val="00017BED"/>
    <w:rsid w:val="00020E2B"/>
    <w:rsid w:val="000256E4"/>
    <w:rsid w:val="00026BB5"/>
    <w:rsid w:val="00033EC0"/>
    <w:rsid w:val="00040AB9"/>
    <w:rsid w:val="00045A52"/>
    <w:rsid w:val="00054FC8"/>
    <w:rsid w:val="00057B6F"/>
    <w:rsid w:val="00063EA0"/>
    <w:rsid w:val="00064254"/>
    <w:rsid w:val="00080B33"/>
    <w:rsid w:val="000926C1"/>
    <w:rsid w:val="00097B82"/>
    <w:rsid w:val="000A0C3D"/>
    <w:rsid w:val="000A4515"/>
    <w:rsid w:val="000B17BB"/>
    <w:rsid w:val="000B21B2"/>
    <w:rsid w:val="000B21F5"/>
    <w:rsid w:val="000B317D"/>
    <w:rsid w:val="000B5C20"/>
    <w:rsid w:val="000C2ABF"/>
    <w:rsid w:val="000C427B"/>
    <w:rsid w:val="000C4916"/>
    <w:rsid w:val="000C7B19"/>
    <w:rsid w:val="000D0071"/>
    <w:rsid w:val="000D13E9"/>
    <w:rsid w:val="000E345D"/>
    <w:rsid w:val="000F43A2"/>
    <w:rsid w:val="000F4EB7"/>
    <w:rsid w:val="0010746A"/>
    <w:rsid w:val="00114B5B"/>
    <w:rsid w:val="001237FB"/>
    <w:rsid w:val="00127211"/>
    <w:rsid w:val="00134C39"/>
    <w:rsid w:val="00134E3A"/>
    <w:rsid w:val="0013634C"/>
    <w:rsid w:val="00144DC1"/>
    <w:rsid w:val="001478FA"/>
    <w:rsid w:val="00153554"/>
    <w:rsid w:val="00153C5E"/>
    <w:rsid w:val="00156643"/>
    <w:rsid w:val="00157A16"/>
    <w:rsid w:val="001648F3"/>
    <w:rsid w:val="001658C4"/>
    <w:rsid w:val="00165C93"/>
    <w:rsid w:val="00167B81"/>
    <w:rsid w:val="00167BFF"/>
    <w:rsid w:val="0017427D"/>
    <w:rsid w:val="00182AD5"/>
    <w:rsid w:val="00185365"/>
    <w:rsid w:val="00190155"/>
    <w:rsid w:val="001924DF"/>
    <w:rsid w:val="001932F4"/>
    <w:rsid w:val="001A1033"/>
    <w:rsid w:val="001A28C2"/>
    <w:rsid w:val="001B237E"/>
    <w:rsid w:val="001B54E1"/>
    <w:rsid w:val="001C0525"/>
    <w:rsid w:val="001C1FE2"/>
    <w:rsid w:val="001D11EF"/>
    <w:rsid w:val="001D1FEC"/>
    <w:rsid w:val="001D64B0"/>
    <w:rsid w:val="001E3D82"/>
    <w:rsid w:val="001E73F4"/>
    <w:rsid w:val="001F48F1"/>
    <w:rsid w:val="001F64CE"/>
    <w:rsid w:val="001F6881"/>
    <w:rsid w:val="00200CAD"/>
    <w:rsid w:val="002062AC"/>
    <w:rsid w:val="00206CD6"/>
    <w:rsid w:val="00210845"/>
    <w:rsid w:val="00217C7E"/>
    <w:rsid w:val="00221871"/>
    <w:rsid w:val="002246CB"/>
    <w:rsid w:val="00225819"/>
    <w:rsid w:val="00232AAA"/>
    <w:rsid w:val="00233D03"/>
    <w:rsid w:val="00234EE9"/>
    <w:rsid w:val="00235BD8"/>
    <w:rsid w:val="00236FB1"/>
    <w:rsid w:val="0023710A"/>
    <w:rsid w:val="002478A5"/>
    <w:rsid w:val="00252976"/>
    <w:rsid w:val="00256140"/>
    <w:rsid w:val="0026601A"/>
    <w:rsid w:val="002704DD"/>
    <w:rsid w:val="0027066E"/>
    <w:rsid w:val="002709FE"/>
    <w:rsid w:val="00277089"/>
    <w:rsid w:val="002908DA"/>
    <w:rsid w:val="002918F5"/>
    <w:rsid w:val="00292585"/>
    <w:rsid w:val="00293AA4"/>
    <w:rsid w:val="002A0932"/>
    <w:rsid w:val="002A25C8"/>
    <w:rsid w:val="002B2F2C"/>
    <w:rsid w:val="002B2FB9"/>
    <w:rsid w:val="002B4539"/>
    <w:rsid w:val="002B4B58"/>
    <w:rsid w:val="002B6270"/>
    <w:rsid w:val="002B676C"/>
    <w:rsid w:val="002C1F95"/>
    <w:rsid w:val="002D3C43"/>
    <w:rsid w:val="002D45BA"/>
    <w:rsid w:val="002D5440"/>
    <w:rsid w:val="002D79A3"/>
    <w:rsid w:val="003033D7"/>
    <w:rsid w:val="00310EE6"/>
    <w:rsid w:val="00311137"/>
    <w:rsid w:val="00311BC0"/>
    <w:rsid w:val="00320A47"/>
    <w:rsid w:val="00333C69"/>
    <w:rsid w:val="00333EFC"/>
    <w:rsid w:val="003460C2"/>
    <w:rsid w:val="0034667A"/>
    <w:rsid w:val="003515B4"/>
    <w:rsid w:val="00353446"/>
    <w:rsid w:val="00355712"/>
    <w:rsid w:val="00357710"/>
    <w:rsid w:val="003613B2"/>
    <w:rsid w:val="00361F54"/>
    <w:rsid w:val="0036449B"/>
    <w:rsid w:val="00367214"/>
    <w:rsid w:val="003768B3"/>
    <w:rsid w:val="00377029"/>
    <w:rsid w:val="0037771B"/>
    <w:rsid w:val="00392519"/>
    <w:rsid w:val="0039437F"/>
    <w:rsid w:val="0039655E"/>
    <w:rsid w:val="003A2A94"/>
    <w:rsid w:val="003A2B16"/>
    <w:rsid w:val="003B3037"/>
    <w:rsid w:val="003C3D73"/>
    <w:rsid w:val="003C7724"/>
    <w:rsid w:val="003D5447"/>
    <w:rsid w:val="003D643D"/>
    <w:rsid w:val="003E12B2"/>
    <w:rsid w:val="003E2B5E"/>
    <w:rsid w:val="003E32F1"/>
    <w:rsid w:val="003F2D4F"/>
    <w:rsid w:val="003F7DE2"/>
    <w:rsid w:val="00406E3D"/>
    <w:rsid w:val="00411A90"/>
    <w:rsid w:val="00412E76"/>
    <w:rsid w:val="00413F5C"/>
    <w:rsid w:val="00420C29"/>
    <w:rsid w:val="00421E1E"/>
    <w:rsid w:val="004273BC"/>
    <w:rsid w:val="004341BF"/>
    <w:rsid w:val="00441C1E"/>
    <w:rsid w:val="004443D0"/>
    <w:rsid w:val="00447344"/>
    <w:rsid w:val="00456D7E"/>
    <w:rsid w:val="004607CD"/>
    <w:rsid w:val="0046082C"/>
    <w:rsid w:val="00463536"/>
    <w:rsid w:val="0046542B"/>
    <w:rsid w:val="00467D0E"/>
    <w:rsid w:val="00475B3A"/>
    <w:rsid w:val="004839A3"/>
    <w:rsid w:val="0048404C"/>
    <w:rsid w:val="00485F78"/>
    <w:rsid w:val="00491A50"/>
    <w:rsid w:val="004936EF"/>
    <w:rsid w:val="004B05B5"/>
    <w:rsid w:val="004C392B"/>
    <w:rsid w:val="004C7DB3"/>
    <w:rsid w:val="004C7F47"/>
    <w:rsid w:val="004D02DF"/>
    <w:rsid w:val="004D1451"/>
    <w:rsid w:val="004D2BA4"/>
    <w:rsid w:val="004D6F4E"/>
    <w:rsid w:val="004E0593"/>
    <w:rsid w:val="004E0A27"/>
    <w:rsid w:val="004F6D01"/>
    <w:rsid w:val="0050178B"/>
    <w:rsid w:val="0050311B"/>
    <w:rsid w:val="00503A0C"/>
    <w:rsid w:val="00503DAB"/>
    <w:rsid w:val="00511A60"/>
    <w:rsid w:val="00511A77"/>
    <w:rsid w:val="00511E56"/>
    <w:rsid w:val="005151A8"/>
    <w:rsid w:val="00516651"/>
    <w:rsid w:val="005278CD"/>
    <w:rsid w:val="00530472"/>
    <w:rsid w:val="00532DF1"/>
    <w:rsid w:val="00534813"/>
    <w:rsid w:val="005500CB"/>
    <w:rsid w:val="0055215A"/>
    <w:rsid w:val="00553492"/>
    <w:rsid w:val="005538A1"/>
    <w:rsid w:val="00557A0C"/>
    <w:rsid w:val="00561F13"/>
    <w:rsid w:val="00562857"/>
    <w:rsid w:val="005631DE"/>
    <w:rsid w:val="00571B77"/>
    <w:rsid w:val="005738F5"/>
    <w:rsid w:val="00573A71"/>
    <w:rsid w:val="00581383"/>
    <w:rsid w:val="00584D2D"/>
    <w:rsid w:val="00594481"/>
    <w:rsid w:val="00595638"/>
    <w:rsid w:val="0059612C"/>
    <w:rsid w:val="005A10BF"/>
    <w:rsid w:val="005B5074"/>
    <w:rsid w:val="005C237A"/>
    <w:rsid w:val="005C3BA0"/>
    <w:rsid w:val="005C733F"/>
    <w:rsid w:val="005E022E"/>
    <w:rsid w:val="005E1CE2"/>
    <w:rsid w:val="005E53FA"/>
    <w:rsid w:val="005F1C4B"/>
    <w:rsid w:val="005F6504"/>
    <w:rsid w:val="00601177"/>
    <w:rsid w:val="006140A3"/>
    <w:rsid w:val="006150E0"/>
    <w:rsid w:val="00616257"/>
    <w:rsid w:val="00625B26"/>
    <w:rsid w:val="00630308"/>
    <w:rsid w:val="00641F12"/>
    <w:rsid w:val="006435EA"/>
    <w:rsid w:val="00653CC7"/>
    <w:rsid w:val="00661C82"/>
    <w:rsid w:val="00662C02"/>
    <w:rsid w:val="00671821"/>
    <w:rsid w:val="006722D0"/>
    <w:rsid w:val="00672820"/>
    <w:rsid w:val="00683AB3"/>
    <w:rsid w:val="0068509D"/>
    <w:rsid w:val="00692F14"/>
    <w:rsid w:val="00694DBC"/>
    <w:rsid w:val="006A1E3E"/>
    <w:rsid w:val="006A7771"/>
    <w:rsid w:val="006C10B6"/>
    <w:rsid w:val="006C21A1"/>
    <w:rsid w:val="006D16A9"/>
    <w:rsid w:val="006E1FE9"/>
    <w:rsid w:val="006E365B"/>
    <w:rsid w:val="006E788B"/>
    <w:rsid w:val="006F1507"/>
    <w:rsid w:val="0070182C"/>
    <w:rsid w:val="007112B7"/>
    <w:rsid w:val="007112C2"/>
    <w:rsid w:val="00712511"/>
    <w:rsid w:val="00712A66"/>
    <w:rsid w:val="00721860"/>
    <w:rsid w:val="00723DF4"/>
    <w:rsid w:val="007338CB"/>
    <w:rsid w:val="00742AF8"/>
    <w:rsid w:val="00750EB2"/>
    <w:rsid w:val="00756733"/>
    <w:rsid w:val="00764D44"/>
    <w:rsid w:val="00764EDA"/>
    <w:rsid w:val="0077067F"/>
    <w:rsid w:val="00772CC6"/>
    <w:rsid w:val="00786D3F"/>
    <w:rsid w:val="00786DD2"/>
    <w:rsid w:val="007A6A9A"/>
    <w:rsid w:val="007B0A04"/>
    <w:rsid w:val="007B0BCE"/>
    <w:rsid w:val="007B4CEB"/>
    <w:rsid w:val="007B7337"/>
    <w:rsid w:val="007C1EF2"/>
    <w:rsid w:val="007C4D0B"/>
    <w:rsid w:val="007D3E1C"/>
    <w:rsid w:val="007E0570"/>
    <w:rsid w:val="007E79AA"/>
    <w:rsid w:val="007F711A"/>
    <w:rsid w:val="008049AC"/>
    <w:rsid w:val="00806BF3"/>
    <w:rsid w:val="00807830"/>
    <w:rsid w:val="00812710"/>
    <w:rsid w:val="00813C9A"/>
    <w:rsid w:val="00814F74"/>
    <w:rsid w:val="00816D37"/>
    <w:rsid w:val="00831CAB"/>
    <w:rsid w:val="00846E54"/>
    <w:rsid w:val="00847D0A"/>
    <w:rsid w:val="008517E2"/>
    <w:rsid w:val="00855A00"/>
    <w:rsid w:val="008579F1"/>
    <w:rsid w:val="00857D48"/>
    <w:rsid w:val="00860A26"/>
    <w:rsid w:val="00861CBC"/>
    <w:rsid w:val="0086556F"/>
    <w:rsid w:val="008701B5"/>
    <w:rsid w:val="008745CB"/>
    <w:rsid w:val="00874C7F"/>
    <w:rsid w:val="008757C2"/>
    <w:rsid w:val="008905CF"/>
    <w:rsid w:val="00894009"/>
    <w:rsid w:val="00894F5A"/>
    <w:rsid w:val="008A2147"/>
    <w:rsid w:val="008B0AAA"/>
    <w:rsid w:val="008B7B1F"/>
    <w:rsid w:val="008D36E4"/>
    <w:rsid w:val="008D3EF8"/>
    <w:rsid w:val="008D6FD6"/>
    <w:rsid w:val="008E54BF"/>
    <w:rsid w:val="008E6994"/>
    <w:rsid w:val="00910374"/>
    <w:rsid w:val="009145A6"/>
    <w:rsid w:val="009240C7"/>
    <w:rsid w:val="00927966"/>
    <w:rsid w:val="00927DC3"/>
    <w:rsid w:val="0093072C"/>
    <w:rsid w:val="00940340"/>
    <w:rsid w:val="00941936"/>
    <w:rsid w:val="009419B6"/>
    <w:rsid w:val="009443F9"/>
    <w:rsid w:val="00944546"/>
    <w:rsid w:val="00950905"/>
    <w:rsid w:val="009544FD"/>
    <w:rsid w:val="00956615"/>
    <w:rsid w:val="00967AB5"/>
    <w:rsid w:val="00976298"/>
    <w:rsid w:val="00976384"/>
    <w:rsid w:val="00976DA3"/>
    <w:rsid w:val="00977306"/>
    <w:rsid w:val="009821B9"/>
    <w:rsid w:val="009957AF"/>
    <w:rsid w:val="009A1F16"/>
    <w:rsid w:val="009B65C8"/>
    <w:rsid w:val="009B70E4"/>
    <w:rsid w:val="009C1AD4"/>
    <w:rsid w:val="009C23DA"/>
    <w:rsid w:val="009C6008"/>
    <w:rsid w:val="009C684E"/>
    <w:rsid w:val="009C6CF2"/>
    <w:rsid w:val="009D0277"/>
    <w:rsid w:val="009D0F53"/>
    <w:rsid w:val="009D6272"/>
    <w:rsid w:val="009D6580"/>
    <w:rsid w:val="009E641F"/>
    <w:rsid w:val="00A05EC3"/>
    <w:rsid w:val="00A1461B"/>
    <w:rsid w:val="00A17ACC"/>
    <w:rsid w:val="00A21D63"/>
    <w:rsid w:val="00A2766A"/>
    <w:rsid w:val="00A442BF"/>
    <w:rsid w:val="00A5287C"/>
    <w:rsid w:val="00A53B59"/>
    <w:rsid w:val="00A5658B"/>
    <w:rsid w:val="00A63C46"/>
    <w:rsid w:val="00A71BBB"/>
    <w:rsid w:val="00A75220"/>
    <w:rsid w:val="00A779A9"/>
    <w:rsid w:val="00A8063B"/>
    <w:rsid w:val="00A855B5"/>
    <w:rsid w:val="00A869DC"/>
    <w:rsid w:val="00A90EBD"/>
    <w:rsid w:val="00AA07A5"/>
    <w:rsid w:val="00AA10F5"/>
    <w:rsid w:val="00AA2F71"/>
    <w:rsid w:val="00AA3B8C"/>
    <w:rsid w:val="00AC09D5"/>
    <w:rsid w:val="00AC7CD4"/>
    <w:rsid w:val="00AD751F"/>
    <w:rsid w:val="00AD7EBD"/>
    <w:rsid w:val="00AF0EC9"/>
    <w:rsid w:val="00B022BD"/>
    <w:rsid w:val="00B05AC4"/>
    <w:rsid w:val="00B126D0"/>
    <w:rsid w:val="00B30379"/>
    <w:rsid w:val="00B30900"/>
    <w:rsid w:val="00B32DAA"/>
    <w:rsid w:val="00B36C35"/>
    <w:rsid w:val="00B4394B"/>
    <w:rsid w:val="00B50D87"/>
    <w:rsid w:val="00B62197"/>
    <w:rsid w:val="00B645EC"/>
    <w:rsid w:val="00B67FB9"/>
    <w:rsid w:val="00B741A2"/>
    <w:rsid w:val="00B804D5"/>
    <w:rsid w:val="00B9404A"/>
    <w:rsid w:val="00B94EA2"/>
    <w:rsid w:val="00BA0385"/>
    <w:rsid w:val="00BA07D2"/>
    <w:rsid w:val="00BA5477"/>
    <w:rsid w:val="00BA6312"/>
    <w:rsid w:val="00BB4C75"/>
    <w:rsid w:val="00BC1A3D"/>
    <w:rsid w:val="00BC1F67"/>
    <w:rsid w:val="00BC495B"/>
    <w:rsid w:val="00BC70C6"/>
    <w:rsid w:val="00BD5DCF"/>
    <w:rsid w:val="00BE30B7"/>
    <w:rsid w:val="00BE3746"/>
    <w:rsid w:val="00BE5CBA"/>
    <w:rsid w:val="00BF01AF"/>
    <w:rsid w:val="00BF0408"/>
    <w:rsid w:val="00BF4F5E"/>
    <w:rsid w:val="00BF5F34"/>
    <w:rsid w:val="00C066F3"/>
    <w:rsid w:val="00C06D96"/>
    <w:rsid w:val="00C07944"/>
    <w:rsid w:val="00C31F4E"/>
    <w:rsid w:val="00C33B7F"/>
    <w:rsid w:val="00C36CA0"/>
    <w:rsid w:val="00C52928"/>
    <w:rsid w:val="00C66E00"/>
    <w:rsid w:val="00C82886"/>
    <w:rsid w:val="00C8505C"/>
    <w:rsid w:val="00C85876"/>
    <w:rsid w:val="00C913C6"/>
    <w:rsid w:val="00C9214D"/>
    <w:rsid w:val="00C940F9"/>
    <w:rsid w:val="00C94953"/>
    <w:rsid w:val="00C95845"/>
    <w:rsid w:val="00CA5FFE"/>
    <w:rsid w:val="00CB319C"/>
    <w:rsid w:val="00CB65E6"/>
    <w:rsid w:val="00CC35F8"/>
    <w:rsid w:val="00CC3F97"/>
    <w:rsid w:val="00CC4469"/>
    <w:rsid w:val="00CC6273"/>
    <w:rsid w:val="00CD450B"/>
    <w:rsid w:val="00CD6252"/>
    <w:rsid w:val="00D003EE"/>
    <w:rsid w:val="00D039EE"/>
    <w:rsid w:val="00D03E79"/>
    <w:rsid w:val="00D044E7"/>
    <w:rsid w:val="00D21D3A"/>
    <w:rsid w:val="00D35452"/>
    <w:rsid w:val="00D36872"/>
    <w:rsid w:val="00D36F03"/>
    <w:rsid w:val="00D403C9"/>
    <w:rsid w:val="00D444A1"/>
    <w:rsid w:val="00D44BB7"/>
    <w:rsid w:val="00D521A2"/>
    <w:rsid w:val="00D563BE"/>
    <w:rsid w:val="00D573F3"/>
    <w:rsid w:val="00D57974"/>
    <w:rsid w:val="00D6529B"/>
    <w:rsid w:val="00D6721F"/>
    <w:rsid w:val="00D673AB"/>
    <w:rsid w:val="00D71BB7"/>
    <w:rsid w:val="00D83117"/>
    <w:rsid w:val="00D84E67"/>
    <w:rsid w:val="00D905CA"/>
    <w:rsid w:val="00D93862"/>
    <w:rsid w:val="00D93B86"/>
    <w:rsid w:val="00D94115"/>
    <w:rsid w:val="00D95D81"/>
    <w:rsid w:val="00D96906"/>
    <w:rsid w:val="00D976B2"/>
    <w:rsid w:val="00DA37CD"/>
    <w:rsid w:val="00DA3859"/>
    <w:rsid w:val="00DA7AA1"/>
    <w:rsid w:val="00DC0616"/>
    <w:rsid w:val="00DD6943"/>
    <w:rsid w:val="00DE0CED"/>
    <w:rsid w:val="00DE3C07"/>
    <w:rsid w:val="00DE6CDB"/>
    <w:rsid w:val="00DF04D0"/>
    <w:rsid w:val="00E12B90"/>
    <w:rsid w:val="00E249B5"/>
    <w:rsid w:val="00E32548"/>
    <w:rsid w:val="00E33762"/>
    <w:rsid w:val="00E3653F"/>
    <w:rsid w:val="00E40E53"/>
    <w:rsid w:val="00E441F2"/>
    <w:rsid w:val="00E56F10"/>
    <w:rsid w:val="00E5771F"/>
    <w:rsid w:val="00E61CD6"/>
    <w:rsid w:val="00E72C3A"/>
    <w:rsid w:val="00E81606"/>
    <w:rsid w:val="00E81B6E"/>
    <w:rsid w:val="00E82047"/>
    <w:rsid w:val="00E82C00"/>
    <w:rsid w:val="00E839ED"/>
    <w:rsid w:val="00EA019F"/>
    <w:rsid w:val="00EA23C9"/>
    <w:rsid w:val="00EA6A71"/>
    <w:rsid w:val="00EA7493"/>
    <w:rsid w:val="00EB1559"/>
    <w:rsid w:val="00EB6D75"/>
    <w:rsid w:val="00EC24DF"/>
    <w:rsid w:val="00EC3764"/>
    <w:rsid w:val="00EC4E65"/>
    <w:rsid w:val="00EE5DC0"/>
    <w:rsid w:val="00EF0B36"/>
    <w:rsid w:val="00EF41AA"/>
    <w:rsid w:val="00EF4D8B"/>
    <w:rsid w:val="00F05524"/>
    <w:rsid w:val="00F20EF1"/>
    <w:rsid w:val="00F26C65"/>
    <w:rsid w:val="00F405F6"/>
    <w:rsid w:val="00F448CB"/>
    <w:rsid w:val="00F468F0"/>
    <w:rsid w:val="00F46C1A"/>
    <w:rsid w:val="00F47070"/>
    <w:rsid w:val="00F473D9"/>
    <w:rsid w:val="00F57F5B"/>
    <w:rsid w:val="00F72427"/>
    <w:rsid w:val="00F7758F"/>
    <w:rsid w:val="00F805B4"/>
    <w:rsid w:val="00F92FED"/>
    <w:rsid w:val="00FA0F58"/>
    <w:rsid w:val="00FA65FA"/>
    <w:rsid w:val="00FA67D6"/>
    <w:rsid w:val="00FC3CE5"/>
    <w:rsid w:val="00FC661F"/>
    <w:rsid w:val="00FD2A28"/>
    <w:rsid w:val="00FD3489"/>
    <w:rsid w:val="00FD39F6"/>
    <w:rsid w:val="00FD4768"/>
    <w:rsid w:val="00FD4F21"/>
    <w:rsid w:val="00FD5E08"/>
    <w:rsid w:val="00FD6740"/>
    <w:rsid w:val="00FD6916"/>
    <w:rsid w:val="00FD6ED6"/>
    <w:rsid w:val="00FE058A"/>
    <w:rsid w:val="00FE7A07"/>
    <w:rsid w:val="00FF32DE"/>
    <w:rsid w:val="00FF7861"/>
    <w:rsid w:val="00FF7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2F1C0"/>
  <w15:docId w15:val="{443C6E52-5189-42EC-B185-80D0A70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1F"/>
  </w:style>
  <w:style w:type="paragraph" w:styleId="Heading1">
    <w:name w:val="heading 1"/>
    <w:basedOn w:val="Normal"/>
    <w:link w:val="Heading1Char"/>
    <w:uiPriority w:val="9"/>
    <w:qFormat/>
    <w:rsid w:val="008B7B1F"/>
    <w:pPr>
      <w:spacing w:before="100" w:beforeAutospacing="1" w:after="100" w:afterAutospacing="1" w:line="240" w:lineRule="auto"/>
      <w:outlineLvl w:val="0"/>
    </w:pPr>
    <w:rPr>
      <w:rFonts w:ascii="Times New Roman" w:eastAsia="Times New Roman" w:hAnsi="Times New Roman" w:cs="Times New Roman"/>
      <w:b/>
      <w:bCs/>
      <w:kern w:val="36"/>
      <w:sz w:val="48"/>
      <w:szCs w:val="48"/>
      <w:lang w:val="af-ZA" w:eastAsia="af-ZA"/>
    </w:rPr>
  </w:style>
  <w:style w:type="paragraph" w:styleId="Heading2">
    <w:name w:val="heading 2"/>
    <w:basedOn w:val="Normal"/>
    <w:next w:val="Normal"/>
    <w:link w:val="Heading2Char"/>
    <w:uiPriority w:val="9"/>
    <w:semiHidden/>
    <w:unhideWhenUsed/>
    <w:qFormat/>
    <w:rsid w:val="00CD45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0EB2"/>
    <w:pPr>
      <w:spacing w:after="0" w:line="240" w:lineRule="auto"/>
    </w:pPr>
    <w:rPr>
      <w:sz w:val="20"/>
      <w:szCs w:val="20"/>
    </w:rPr>
  </w:style>
  <w:style w:type="character" w:customStyle="1" w:styleId="FootnoteTextChar">
    <w:name w:val="Footnote Text Char"/>
    <w:basedOn w:val="DefaultParagraphFont"/>
    <w:link w:val="FootnoteText"/>
    <w:uiPriority w:val="99"/>
    <w:rsid w:val="00750EB2"/>
    <w:rPr>
      <w:sz w:val="20"/>
      <w:szCs w:val="20"/>
    </w:rPr>
  </w:style>
  <w:style w:type="character" w:styleId="FootnoteReference">
    <w:name w:val="footnote reference"/>
    <w:basedOn w:val="DefaultParagraphFont"/>
    <w:uiPriority w:val="99"/>
    <w:semiHidden/>
    <w:unhideWhenUsed/>
    <w:rsid w:val="00750EB2"/>
    <w:rPr>
      <w:vertAlign w:val="superscript"/>
    </w:rPr>
  </w:style>
  <w:style w:type="paragraph" w:styleId="ListParagraph">
    <w:name w:val="List Paragraph"/>
    <w:basedOn w:val="Normal"/>
    <w:uiPriority w:val="34"/>
    <w:qFormat/>
    <w:rsid w:val="008745CB"/>
    <w:pPr>
      <w:ind w:left="720"/>
      <w:contextualSpacing/>
    </w:pPr>
  </w:style>
  <w:style w:type="paragraph" w:styleId="NormalWeb">
    <w:name w:val="Normal (Web)"/>
    <w:basedOn w:val="Normal"/>
    <w:uiPriority w:val="99"/>
    <w:semiHidden/>
    <w:unhideWhenUsed/>
    <w:rsid w:val="000256E4"/>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styleId="Hyperlink">
    <w:name w:val="Hyperlink"/>
    <w:basedOn w:val="DefaultParagraphFont"/>
    <w:uiPriority w:val="99"/>
    <w:unhideWhenUsed/>
    <w:rsid w:val="002062AC"/>
    <w:rPr>
      <w:color w:val="0000FF"/>
      <w:u w:val="single"/>
    </w:rPr>
  </w:style>
  <w:style w:type="character" w:customStyle="1" w:styleId="apple-converted-space">
    <w:name w:val="apple-converted-space"/>
    <w:basedOn w:val="DefaultParagraphFont"/>
    <w:rsid w:val="002062AC"/>
  </w:style>
  <w:style w:type="character" w:customStyle="1" w:styleId="Heading1Char">
    <w:name w:val="Heading 1 Char"/>
    <w:basedOn w:val="DefaultParagraphFont"/>
    <w:link w:val="Heading1"/>
    <w:uiPriority w:val="9"/>
    <w:rsid w:val="008B7B1F"/>
    <w:rPr>
      <w:rFonts w:ascii="Times New Roman" w:eastAsia="Times New Roman" w:hAnsi="Times New Roman" w:cs="Times New Roman"/>
      <w:b/>
      <w:bCs/>
      <w:kern w:val="36"/>
      <w:sz w:val="48"/>
      <w:szCs w:val="48"/>
      <w:lang w:val="af-ZA" w:eastAsia="af-ZA"/>
    </w:rPr>
  </w:style>
  <w:style w:type="character" w:customStyle="1" w:styleId="Heading2Char">
    <w:name w:val="Heading 2 Char"/>
    <w:basedOn w:val="DefaultParagraphFont"/>
    <w:link w:val="Heading2"/>
    <w:uiPriority w:val="9"/>
    <w:semiHidden/>
    <w:rsid w:val="00CD450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A5477"/>
    <w:rPr>
      <w:sz w:val="16"/>
      <w:szCs w:val="16"/>
    </w:rPr>
  </w:style>
  <w:style w:type="paragraph" w:styleId="CommentText">
    <w:name w:val="annotation text"/>
    <w:basedOn w:val="Normal"/>
    <w:link w:val="CommentTextChar"/>
    <w:uiPriority w:val="99"/>
    <w:semiHidden/>
    <w:unhideWhenUsed/>
    <w:rsid w:val="00BA5477"/>
    <w:pPr>
      <w:spacing w:after="55" w:line="240" w:lineRule="auto"/>
      <w:ind w:left="3" w:firstLine="273"/>
      <w:jc w:val="both"/>
    </w:pPr>
    <w:rPr>
      <w:rFonts w:ascii="Garamond" w:eastAsia="Garamond" w:hAnsi="Garamond" w:cs="Garamond"/>
      <w:color w:val="181717"/>
      <w:sz w:val="20"/>
      <w:szCs w:val="20"/>
      <w:lang w:val="af-ZA" w:eastAsia="af-ZA"/>
    </w:rPr>
  </w:style>
  <w:style w:type="character" w:customStyle="1" w:styleId="CommentTextChar">
    <w:name w:val="Comment Text Char"/>
    <w:basedOn w:val="DefaultParagraphFont"/>
    <w:link w:val="CommentText"/>
    <w:uiPriority w:val="99"/>
    <w:semiHidden/>
    <w:rsid w:val="00BA5477"/>
    <w:rPr>
      <w:rFonts w:ascii="Garamond" w:eastAsia="Garamond" w:hAnsi="Garamond" w:cs="Garamond"/>
      <w:color w:val="181717"/>
      <w:sz w:val="20"/>
      <w:szCs w:val="20"/>
      <w:lang w:val="af-ZA" w:eastAsia="af-ZA"/>
    </w:rPr>
  </w:style>
  <w:style w:type="paragraph" w:styleId="BalloonText">
    <w:name w:val="Balloon Text"/>
    <w:basedOn w:val="Normal"/>
    <w:link w:val="BalloonTextChar"/>
    <w:uiPriority w:val="99"/>
    <w:semiHidden/>
    <w:unhideWhenUsed/>
    <w:rsid w:val="00BA5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477"/>
    <w:rPr>
      <w:rFonts w:ascii="Segoe UI" w:hAnsi="Segoe UI" w:cs="Segoe UI"/>
      <w:sz w:val="18"/>
      <w:szCs w:val="18"/>
    </w:rPr>
  </w:style>
  <w:style w:type="paragraph" w:styleId="Header">
    <w:name w:val="header"/>
    <w:basedOn w:val="Normal"/>
    <w:link w:val="HeaderChar"/>
    <w:uiPriority w:val="99"/>
    <w:unhideWhenUsed/>
    <w:rsid w:val="00A53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59"/>
  </w:style>
  <w:style w:type="paragraph" w:styleId="Footer">
    <w:name w:val="footer"/>
    <w:basedOn w:val="Normal"/>
    <w:link w:val="FooterChar"/>
    <w:uiPriority w:val="99"/>
    <w:unhideWhenUsed/>
    <w:rsid w:val="00A53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59"/>
  </w:style>
  <w:style w:type="paragraph" w:styleId="NoSpacing">
    <w:name w:val="No Spacing"/>
    <w:uiPriority w:val="1"/>
    <w:qFormat/>
    <w:rsid w:val="00A5658B"/>
    <w:pPr>
      <w:spacing w:after="0" w:line="240" w:lineRule="auto"/>
    </w:pPr>
  </w:style>
  <w:style w:type="paragraph" w:styleId="CommentSubject">
    <w:name w:val="annotation subject"/>
    <w:basedOn w:val="CommentText"/>
    <w:next w:val="CommentText"/>
    <w:link w:val="CommentSubjectChar"/>
    <w:uiPriority w:val="99"/>
    <w:semiHidden/>
    <w:unhideWhenUsed/>
    <w:rsid w:val="00B30900"/>
    <w:pPr>
      <w:spacing w:after="200"/>
      <w:ind w:left="0" w:firstLine="0"/>
      <w:jc w:val="left"/>
    </w:pPr>
    <w:rPr>
      <w:rFonts w:asciiTheme="minorHAnsi" w:eastAsiaTheme="minorHAnsi" w:hAnsiTheme="minorHAnsi" w:cstheme="minorBidi"/>
      <w:b/>
      <w:bCs/>
      <w:color w:val="auto"/>
      <w:lang w:val="en-ZA" w:eastAsia="en-US"/>
    </w:rPr>
  </w:style>
  <w:style w:type="character" w:customStyle="1" w:styleId="CommentSubjectChar">
    <w:name w:val="Comment Subject Char"/>
    <w:basedOn w:val="CommentTextChar"/>
    <w:link w:val="CommentSubject"/>
    <w:uiPriority w:val="99"/>
    <w:semiHidden/>
    <w:rsid w:val="00B30900"/>
    <w:rPr>
      <w:rFonts w:ascii="Garamond" w:eastAsia="Garamond" w:hAnsi="Garamond" w:cs="Garamond"/>
      <w:b/>
      <w:bCs/>
      <w:color w:val="181717"/>
      <w:sz w:val="20"/>
      <w:szCs w:val="20"/>
      <w:lang w:val="af-ZA" w:eastAsia="af-ZA"/>
    </w:rPr>
  </w:style>
  <w:style w:type="paragraph" w:styleId="Revision">
    <w:name w:val="Revision"/>
    <w:hidden/>
    <w:uiPriority w:val="99"/>
    <w:semiHidden/>
    <w:rsid w:val="00FD3489"/>
    <w:pPr>
      <w:spacing w:after="0" w:line="240" w:lineRule="auto"/>
    </w:pPr>
  </w:style>
  <w:style w:type="character" w:styleId="Emphasis">
    <w:name w:val="Emphasis"/>
    <w:basedOn w:val="DefaultParagraphFont"/>
    <w:uiPriority w:val="20"/>
    <w:qFormat/>
    <w:rsid w:val="00976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83387">
      <w:bodyDiv w:val="1"/>
      <w:marLeft w:val="0"/>
      <w:marRight w:val="0"/>
      <w:marTop w:val="0"/>
      <w:marBottom w:val="0"/>
      <w:divBdr>
        <w:top w:val="none" w:sz="0" w:space="0" w:color="auto"/>
        <w:left w:val="none" w:sz="0" w:space="0" w:color="auto"/>
        <w:bottom w:val="none" w:sz="0" w:space="0" w:color="auto"/>
        <w:right w:val="none" w:sz="0" w:space="0" w:color="auto"/>
      </w:divBdr>
      <w:divsChild>
        <w:div w:id="613099978">
          <w:marLeft w:val="0"/>
          <w:marRight w:val="0"/>
          <w:marTop w:val="0"/>
          <w:marBottom w:val="0"/>
          <w:divBdr>
            <w:top w:val="none" w:sz="0" w:space="0" w:color="auto"/>
            <w:left w:val="none" w:sz="0" w:space="0" w:color="auto"/>
            <w:bottom w:val="none" w:sz="0" w:space="0" w:color="auto"/>
            <w:right w:val="none" w:sz="0" w:space="0" w:color="auto"/>
          </w:divBdr>
        </w:div>
      </w:divsChild>
    </w:div>
    <w:div w:id="1213275904">
      <w:bodyDiv w:val="1"/>
      <w:marLeft w:val="0"/>
      <w:marRight w:val="0"/>
      <w:marTop w:val="0"/>
      <w:marBottom w:val="0"/>
      <w:divBdr>
        <w:top w:val="none" w:sz="0" w:space="0" w:color="auto"/>
        <w:left w:val="none" w:sz="0" w:space="0" w:color="auto"/>
        <w:bottom w:val="none" w:sz="0" w:space="0" w:color="auto"/>
        <w:right w:val="none" w:sz="0" w:space="0" w:color="auto"/>
      </w:divBdr>
    </w:div>
    <w:div w:id="15504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beckmann2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ethics.ca/what-is-research-eth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al-dictionary.thefreedictionary.com/res+perit+domino" TargetMode="External"/><Relationship Id="rId4" Type="http://schemas.openxmlformats.org/officeDocument/2006/relationships/settings" Target="settings.xml"/><Relationship Id="rId9" Type="http://schemas.openxmlformats.org/officeDocument/2006/relationships/hyperlink" Target="http://www.saflii.org/cgi-bin/disp.pl?file=za/cases/ZACC/2011/37.html&amp;query=F%20v%20Minister%20of%20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1BE4-1D50-40A2-A04D-B3704D6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JPrinsloo</dc:creator>
  <cp:lastModifiedBy>Prof. JL Beckmann</cp:lastModifiedBy>
  <cp:revision>2</cp:revision>
  <dcterms:created xsi:type="dcterms:W3CDTF">2016-10-14T21:13:00Z</dcterms:created>
  <dcterms:modified xsi:type="dcterms:W3CDTF">2016-10-14T21:13:00Z</dcterms:modified>
</cp:coreProperties>
</file>